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32" w:rsidRPr="00093897" w:rsidRDefault="007168DC" w:rsidP="00ED1832">
      <w:pPr>
        <w:spacing w:after="0" w:line="240" w:lineRule="atLeast"/>
        <w:rPr>
          <w:rFonts w:ascii="Arial" w:hAnsi="Arial" w:cs="Arial"/>
          <w:b/>
          <w:sz w:val="18"/>
          <w:szCs w:val="18"/>
          <w:u w:val="single"/>
        </w:rPr>
      </w:pPr>
      <w:bookmarkStart w:id="0" w:name="_GoBack"/>
      <w:bookmarkEnd w:id="0"/>
      <w:r w:rsidRPr="00093897">
        <w:rPr>
          <w:rFonts w:ascii="Arial" w:hAnsi="Arial" w:cs="Arial"/>
          <w:b/>
          <w:sz w:val="18"/>
          <w:szCs w:val="18"/>
          <w:u w:val="single"/>
        </w:rPr>
        <w:t xml:space="preserve">Draft programme strategy for </w:t>
      </w:r>
      <w:r w:rsidR="00ED1832" w:rsidRPr="00093897">
        <w:rPr>
          <w:rFonts w:ascii="Arial" w:hAnsi="Arial" w:cs="Arial"/>
          <w:b/>
          <w:sz w:val="18"/>
          <w:szCs w:val="18"/>
          <w:u w:val="single"/>
        </w:rPr>
        <w:t>IPA Cross-Border Cooperation Programme Croatia-Bosnia and Herzegovina-Montenegro 2014-2020</w:t>
      </w:r>
      <w:r w:rsidRPr="00093897">
        <w:rPr>
          <w:rFonts w:ascii="Arial" w:hAnsi="Arial" w:cs="Arial"/>
          <w:b/>
          <w:sz w:val="18"/>
          <w:szCs w:val="18"/>
          <w:u w:val="single"/>
        </w:rPr>
        <w:t>:</w:t>
      </w:r>
    </w:p>
    <w:p w:rsidR="00ED1832" w:rsidRPr="00093897" w:rsidRDefault="00ED1832" w:rsidP="00ED1832">
      <w:pPr>
        <w:spacing w:after="0" w:line="280" w:lineRule="atLeast"/>
        <w:jc w:val="both"/>
        <w:rPr>
          <w:rFonts w:ascii="Arial" w:hAnsi="Arial" w:cs="Arial"/>
          <w:sz w:val="18"/>
          <w:szCs w:val="18"/>
        </w:rPr>
      </w:pPr>
      <w:r w:rsidRPr="00093897">
        <w:rPr>
          <w:rFonts w:ascii="Arial" w:hAnsi="Arial" w:cs="Arial"/>
          <w:sz w:val="18"/>
          <w:szCs w:val="18"/>
        </w:rPr>
        <w:t>The thematic priorities below have been elaborated by the Task Force of the IPA Cross-Border Cooperation Programme Croatia-Bosnia and Herzegovina-Montenegro 2014-2020</w:t>
      </w:r>
      <w:r w:rsidR="00BE063D" w:rsidRPr="00093897">
        <w:rPr>
          <w:rFonts w:ascii="Arial" w:hAnsi="Arial" w:cs="Arial"/>
          <w:sz w:val="18"/>
          <w:szCs w:val="18"/>
        </w:rPr>
        <w:t xml:space="preserve"> and discussed at two Consultative Stakeholder Workshops in May 2014</w:t>
      </w:r>
      <w:r w:rsidRPr="00093897">
        <w:rPr>
          <w:rFonts w:ascii="Arial" w:hAnsi="Arial" w:cs="Arial"/>
          <w:sz w:val="18"/>
          <w:szCs w:val="18"/>
        </w:rPr>
        <w:t xml:space="preserve">. </w:t>
      </w:r>
    </w:p>
    <w:p w:rsidR="00321326" w:rsidRPr="00093897" w:rsidRDefault="00321326" w:rsidP="00321326">
      <w:pPr>
        <w:spacing w:after="0" w:line="240" w:lineRule="atLeast"/>
        <w:rPr>
          <w:rFonts w:ascii="Arial" w:hAnsi="Arial" w:cs="Arial"/>
          <w:sz w:val="18"/>
          <w:szCs w:val="18"/>
        </w:rPr>
      </w:pPr>
    </w:p>
    <w:p w:rsidR="00916735" w:rsidRPr="00093897" w:rsidRDefault="00BE063D" w:rsidP="007E0C2E">
      <w:pPr>
        <w:keepNext/>
        <w:keepLines/>
        <w:spacing w:after="0" w:line="240" w:lineRule="atLeast"/>
        <w:rPr>
          <w:rFonts w:ascii="Arial" w:hAnsi="Arial" w:cs="Arial"/>
          <w:b/>
          <w:sz w:val="18"/>
          <w:szCs w:val="18"/>
          <w:u w:val="single"/>
        </w:rPr>
      </w:pPr>
      <w:r w:rsidRPr="00093897">
        <w:rPr>
          <w:rFonts w:ascii="Arial" w:hAnsi="Arial" w:cs="Arial"/>
          <w:b/>
          <w:sz w:val="18"/>
          <w:szCs w:val="18"/>
          <w:u w:val="single"/>
        </w:rPr>
        <w:t xml:space="preserve">Priority Axis 1 / </w:t>
      </w:r>
      <w:r w:rsidR="009A40C8" w:rsidRPr="00093897">
        <w:rPr>
          <w:rFonts w:ascii="Arial" w:hAnsi="Arial" w:cs="Arial"/>
          <w:b/>
          <w:sz w:val="18"/>
          <w:szCs w:val="18"/>
          <w:u w:val="single"/>
        </w:rPr>
        <w:t xml:space="preserve">THEMATIC PRIORITY 1: </w:t>
      </w:r>
      <w:r w:rsidR="00916735" w:rsidRPr="00093897">
        <w:rPr>
          <w:rFonts w:ascii="Arial" w:hAnsi="Arial" w:cs="Arial"/>
          <w:b/>
          <w:sz w:val="18"/>
          <w:szCs w:val="18"/>
          <w:u w:val="single"/>
        </w:rPr>
        <w:t>Employment</w:t>
      </w:r>
      <w:r w:rsidR="003D7573" w:rsidRPr="00093897">
        <w:rPr>
          <w:rFonts w:ascii="Arial" w:hAnsi="Arial" w:cs="Arial"/>
          <w:b/>
          <w:sz w:val="18"/>
          <w:szCs w:val="18"/>
          <w:u w:val="single"/>
        </w:rPr>
        <w:t>, l</w:t>
      </w:r>
      <w:r w:rsidR="00916735" w:rsidRPr="00093897">
        <w:rPr>
          <w:rFonts w:ascii="Arial" w:hAnsi="Arial" w:cs="Arial"/>
          <w:b/>
          <w:sz w:val="18"/>
          <w:szCs w:val="18"/>
          <w:u w:val="single"/>
        </w:rPr>
        <w:t>abour market, social inclusion, health</w:t>
      </w:r>
      <w:r w:rsidR="00C7594A">
        <w:rPr>
          <w:rFonts w:ascii="Arial" w:hAnsi="Arial" w:cs="Arial"/>
          <w:b/>
          <w:sz w:val="18"/>
          <w:szCs w:val="18"/>
          <w:u w:val="single"/>
        </w:rPr>
        <w:t xml:space="preserve">  </w:t>
      </w:r>
    </w:p>
    <w:p w:rsidR="005C57DA" w:rsidRDefault="003D5AC3" w:rsidP="008F3BCC">
      <w:pPr>
        <w:spacing w:after="0" w:line="240" w:lineRule="atLeast"/>
        <w:rPr>
          <w:rFonts w:ascii="Arial" w:hAnsi="Arial" w:cs="Arial"/>
          <w:bCs/>
          <w:sz w:val="18"/>
          <w:szCs w:val="18"/>
        </w:rPr>
      </w:pPr>
      <w:r w:rsidRPr="00093897">
        <w:rPr>
          <w:rFonts w:ascii="Arial" w:hAnsi="Arial" w:cs="Arial"/>
          <w:b/>
          <w:bCs/>
          <w:sz w:val="18"/>
          <w:szCs w:val="18"/>
        </w:rPr>
        <w:t xml:space="preserve">Priority Axis 1 </w:t>
      </w:r>
      <w:r w:rsidR="009A40C8" w:rsidRPr="00093897">
        <w:rPr>
          <w:rFonts w:ascii="Arial" w:hAnsi="Arial" w:cs="Arial"/>
          <w:b/>
          <w:bCs/>
          <w:sz w:val="18"/>
          <w:szCs w:val="18"/>
        </w:rPr>
        <w:t>Objective</w:t>
      </w:r>
      <w:r w:rsidR="009A40C8" w:rsidRPr="00093897">
        <w:rPr>
          <w:rFonts w:ascii="Arial" w:hAnsi="Arial" w:cs="Arial"/>
          <w:bCs/>
          <w:sz w:val="18"/>
          <w:szCs w:val="18"/>
        </w:rPr>
        <w:t xml:space="preserve">: </w:t>
      </w:r>
      <w:r w:rsidR="00EB3CD6" w:rsidRPr="00093897">
        <w:rPr>
          <w:rFonts w:ascii="Arial" w:hAnsi="Arial" w:cs="Arial"/>
          <w:bCs/>
          <w:sz w:val="18"/>
          <w:szCs w:val="18"/>
        </w:rPr>
        <w:t xml:space="preserve">To contribute </w:t>
      </w:r>
      <w:r w:rsidR="008F6D20" w:rsidRPr="00093897">
        <w:rPr>
          <w:rFonts w:ascii="Arial" w:hAnsi="Arial" w:cs="Arial"/>
          <w:bCs/>
          <w:sz w:val="18"/>
          <w:szCs w:val="18"/>
        </w:rPr>
        <w:t>to</w:t>
      </w:r>
      <w:r w:rsidR="00EB3CD6" w:rsidRPr="00093897">
        <w:rPr>
          <w:rFonts w:ascii="Arial" w:hAnsi="Arial" w:cs="Arial"/>
          <w:bCs/>
          <w:sz w:val="18"/>
          <w:szCs w:val="18"/>
        </w:rPr>
        <w:t xml:space="preserve"> building efficient and effective labour market </w:t>
      </w:r>
      <w:r w:rsidR="00E045F4" w:rsidRPr="00093897">
        <w:rPr>
          <w:rFonts w:ascii="Arial" w:hAnsi="Arial" w:cs="Arial"/>
          <w:bCs/>
          <w:sz w:val="18"/>
          <w:szCs w:val="18"/>
        </w:rPr>
        <w:t xml:space="preserve">and to </w:t>
      </w:r>
      <w:r w:rsidR="00D861A7" w:rsidRPr="00093897">
        <w:rPr>
          <w:rFonts w:ascii="Arial" w:hAnsi="Arial" w:cs="Arial"/>
          <w:bCs/>
          <w:sz w:val="18"/>
          <w:szCs w:val="18"/>
        </w:rPr>
        <w:t>enhance</w:t>
      </w:r>
      <w:r w:rsidR="00E045F4" w:rsidRPr="00093897">
        <w:rPr>
          <w:rFonts w:ascii="Arial" w:hAnsi="Arial" w:cs="Arial"/>
          <w:bCs/>
          <w:sz w:val="18"/>
          <w:szCs w:val="18"/>
        </w:rPr>
        <w:t xml:space="preserve"> </w:t>
      </w:r>
      <w:r w:rsidR="00D54C13" w:rsidRPr="00093897">
        <w:rPr>
          <w:rFonts w:ascii="Arial" w:hAnsi="Arial" w:cs="Arial"/>
          <w:bCs/>
          <w:sz w:val="18"/>
          <w:szCs w:val="18"/>
        </w:rPr>
        <w:t>social inclusion as well as social and</w:t>
      </w:r>
      <w:r w:rsidR="0087192C" w:rsidRPr="00093897">
        <w:rPr>
          <w:rFonts w:ascii="Arial" w:hAnsi="Arial" w:cs="Arial"/>
          <w:bCs/>
          <w:sz w:val="18"/>
          <w:szCs w:val="18"/>
        </w:rPr>
        <w:t xml:space="preserve"> </w:t>
      </w:r>
      <w:r w:rsidR="00A57007" w:rsidRPr="00093897">
        <w:rPr>
          <w:rFonts w:ascii="Arial" w:hAnsi="Arial" w:cs="Arial"/>
          <w:bCs/>
          <w:sz w:val="18"/>
          <w:szCs w:val="18"/>
        </w:rPr>
        <w:t>health</w:t>
      </w:r>
      <w:r w:rsidR="00E85C72" w:rsidRPr="00093897">
        <w:rPr>
          <w:rFonts w:ascii="Arial" w:hAnsi="Arial" w:cs="Arial"/>
          <w:bCs/>
          <w:sz w:val="18"/>
          <w:szCs w:val="18"/>
        </w:rPr>
        <w:t>care</w:t>
      </w:r>
    </w:p>
    <w:p w:rsidR="009A40C8" w:rsidRPr="005C57DA" w:rsidRDefault="005C57DA" w:rsidP="008F3BCC">
      <w:pPr>
        <w:spacing w:after="0" w:line="240" w:lineRule="atLeast"/>
        <w:rPr>
          <w:rFonts w:ascii="Arial" w:hAnsi="Arial" w:cs="Arial"/>
          <w:b/>
          <w:bCs/>
          <w:sz w:val="18"/>
          <w:szCs w:val="18"/>
        </w:rPr>
      </w:pPr>
      <w:r w:rsidRPr="005C57DA">
        <w:rPr>
          <w:rFonts w:ascii="Arial" w:hAnsi="Arial" w:cs="Arial"/>
          <w:b/>
          <w:bCs/>
          <w:sz w:val="18"/>
          <w:szCs w:val="18"/>
        </w:rPr>
        <w:t>Budget: 7.500.000,00 EUR</w:t>
      </w:r>
      <w:r w:rsidR="00A57007" w:rsidRPr="005C57DA">
        <w:rPr>
          <w:rFonts w:ascii="Arial" w:hAnsi="Arial" w:cs="Arial"/>
          <w:b/>
          <w:bCs/>
          <w:sz w:val="18"/>
          <w:szCs w:val="18"/>
        </w:rPr>
        <w:t xml:space="preserve"> </w:t>
      </w:r>
    </w:p>
    <w:tbl>
      <w:tblPr>
        <w:tblStyle w:val="GridTable5DarkAccent1"/>
        <w:tblW w:w="5000" w:type="pct"/>
        <w:tblBorders>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03"/>
        <w:gridCol w:w="1530"/>
        <w:gridCol w:w="5639"/>
        <w:gridCol w:w="1701"/>
        <w:gridCol w:w="2417"/>
        <w:gridCol w:w="2204"/>
      </w:tblGrid>
      <w:tr w:rsidR="00900339" w:rsidRPr="00093897" w:rsidTr="000938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 w:type="pct"/>
          </w:tcPr>
          <w:p w:rsidR="00E85C72" w:rsidRPr="00093897" w:rsidRDefault="00E85C72" w:rsidP="008F3BCC">
            <w:pPr>
              <w:spacing w:line="240" w:lineRule="atLeast"/>
              <w:ind w:right="-108"/>
              <w:rPr>
                <w:rFonts w:ascii="Arial" w:hAnsi="Arial" w:cs="Arial"/>
                <w:sz w:val="18"/>
                <w:szCs w:val="18"/>
              </w:rPr>
            </w:pPr>
            <w:r w:rsidRPr="00093897">
              <w:rPr>
                <w:rFonts w:ascii="Arial" w:hAnsi="Arial" w:cs="Arial"/>
                <w:sz w:val="18"/>
                <w:szCs w:val="18"/>
              </w:rPr>
              <w:t>Specific objectives</w:t>
            </w:r>
          </w:p>
        </w:tc>
        <w:tc>
          <w:tcPr>
            <w:tcW w:w="517" w:type="pct"/>
          </w:tcPr>
          <w:p w:rsidR="00E85C72" w:rsidRPr="00093897" w:rsidRDefault="00E85C72" w:rsidP="008F3BCC">
            <w:pPr>
              <w:spacing w:line="24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Expected results</w:t>
            </w:r>
          </w:p>
        </w:tc>
        <w:tc>
          <w:tcPr>
            <w:tcW w:w="1906" w:type="pct"/>
          </w:tcPr>
          <w:p w:rsidR="00E85C72" w:rsidRPr="00093897" w:rsidRDefault="00E85C72" w:rsidP="008F3BCC">
            <w:pPr>
              <w:spacing w:line="240" w:lineRule="atLeast"/>
              <w:ind w:right="6"/>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actions</w:t>
            </w:r>
          </w:p>
        </w:tc>
        <w:tc>
          <w:tcPr>
            <w:tcW w:w="575" w:type="pct"/>
          </w:tcPr>
          <w:p w:rsidR="00E85C72" w:rsidRPr="00093897" w:rsidRDefault="00E85C72" w:rsidP="008F3BCC">
            <w:pPr>
              <w:spacing w:line="24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Result indicators</w:t>
            </w:r>
          </w:p>
        </w:tc>
        <w:tc>
          <w:tcPr>
            <w:tcW w:w="817" w:type="pct"/>
          </w:tcPr>
          <w:p w:rsidR="00E85C72" w:rsidRPr="00093897" w:rsidRDefault="00E85C72" w:rsidP="008F3BCC">
            <w:pPr>
              <w:spacing w:line="24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Output indicators</w:t>
            </w:r>
          </w:p>
        </w:tc>
        <w:tc>
          <w:tcPr>
            <w:tcW w:w="745" w:type="pct"/>
          </w:tcPr>
          <w:p w:rsidR="00E85C72" w:rsidRPr="00093897" w:rsidRDefault="00E85C72" w:rsidP="008F3BCC">
            <w:pPr>
              <w:spacing w:line="24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beneficiaries</w:t>
            </w:r>
          </w:p>
        </w:tc>
      </w:tr>
      <w:tr w:rsidR="00900339" w:rsidRPr="00093897" w:rsidTr="000938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 w:type="pct"/>
          </w:tcPr>
          <w:p w:rsidR="00F42895" w:rsidRPr="00093897" w:rsidRDefault="00F42895" w:rsidP="008F3BCC">
            <w:pPr>
              <w:spacing w:line="260" w:lineRule="atLeast"/>
              <w:ind w:right="-105"/>
              <w:rPr>
                <w:rFonts w:ascii="Arial" w:hAnsi="Arial" w:cs="Arial"/>
                <w:b w:val="0"/>
                <w:bCs w:val="0"/>
                <w:color w:val="auto"/>
                <w:sz w:val="18"/>
                <w:szCs w:val="18"/>
              </w:rPr>
            </w:pPr>
            <w:r w:rsidRPr="00093897">
              <w:rPr>
                <w:rFonts w:ascii="Arial" w:hAnsi="Arial" w:cs="Arial"/>
                <w:b w:val="0"/>
                <w:bCs w:val="0"/>
                <w:sz w:val="18"/>
                <w:szCs w:val="18"/>
              </w:rPr>
              <w:t>1.</w:t>
            </w:r>
            <w:r w:rsidRPr="00093897">
              <w:rPr>
                <w:rFonts w:ascii="Arial" w:hAnsi="Arial" w:cs="Arial"/>
                <w:sz w:val="18"/>
                <w:szCs w:val="18"/>
              </w:rPr>
              <w:t>1. To improve facilities for employment by developing capacities and skills of the programme area</w:t>
            </w:r>
          </w:p>
        </w:tc>
        <w:tc>
          <w:tcPr>
            <w:tcW w:w="517" w:type="pct"/>
            <w:shd w:val="clear" w:color="auto" w:fill="auto"/>
          </w:tcPr>
          <w:p w:rsidR="00F42895" w:rsidRPr="00093897" w:rsidRDefault="00F42895" w:rsidP="008F3BCC">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1.1 Improved facilities for employment due to developed capacities and skills in the programme area and strengthened cooperation between relevant stakeholders</w:t>
            </w:r>
          </w:p>
        </w:tc>
        <w:tc>
          <w:tcPr>
            <w:tcW w:w="1906" w:type="pct"/>
            <w:shd w:val="clear" w:color="auto" w:fill="auto"/>
          </w:tcPr>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Developing and implementing lifelong learning programmes that aim to provide programme area inhabitants the possibility to gain knowledge / experiences / qualifications in line with the labour market needs.</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 Supporting education on self-employment, entrepreneurship and social entrepreneurship including related advisory programmes for entrepreneurship start-ups </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Developing and implementing activities related to vocational rehabilitation (reintroducing people to work) including small scale infrastructure and equipment.</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sz w:val="18"/>
                <w:szCs w:val="18"/>
              </w:rPr>
              <w:t>- Pilot employment initiative projects including volunteerism, addressing common employment potentials of the programme area.</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Supporting cross-border networks in order to enhance social dialogue.</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Networking of institutions in order to enhance social entrepreneurship including support to business counselling and setting-up of social enterprises.</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sz w:val="18"/>
                <w:szCs w:val="18"/>
              </w:rPr>
              <w:t>- Activities aiming to increase contacts and cooperation of students, graduates, educational and vocational institutions with potential employers in public and private sector including organisation of joint job fairs/roundtables/ promotional events and campaigns.</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Training programs, awareness raising campaigns /fairs etc. for recipients of social care in order to encourage them for their involvement/active role in social entrepreneurship.</w:t>
            </w:r>
          </w:p>
          <w:p w:rsidR="00F42895" w:rsidRPr="00093897" w:rsidRDefault="00F42895" w:rsidP="008F3BCC">
            <w:pPr>
              <w:spacing w:line="26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 Providing support to vulnerable groups (such as youth, disabled, elderly, women, minorities, inactive people, etc.) in order to enable them with access to employment through developing and </w:t>
            </w:r>
            <w:r w:rsidRPr="00093897">
              <w:rPr>
                <w:rFonts w:ascii="Arial" w:hAnsi="Arial" w:cs="Arial"/>
                <w:sz w:val="18"/>
                <w:szCs w:val="18"/>
              </w:rPr>
              <w:lastRenderedPageBreak/>
              <w:t>implementing related education programmes.</w:t>
            </w:r>
          </w:p>
        </w:tc>
        <w:tc>
          <w:tcPr>
            <w:tcW w:w="575" w:type="pct"/>
            <w:shd w:val="clear" w:color="auto" w:fill="auto"/>
          </w:tcPr>
          <w:p w:rsidR="00F42895" w:rsidRPr="00093897" w:rsidRDefault="00F42895" w:rsidP="008F3BCC">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Increase in number of people employed in the programme area</w:t>
            </w:r>
          </w:p>
        </w:tc>
        <w:tc>
          <w:tcPr>
            <w:tcW w:w="817" w:type="pct"/>
            <w:vMerge w:val="restart"/>
            <w:shd w:val="clear" w:color="auto" w:fill="auto"/>
          </w:tcPr>
          <w:p w:rsidR="00F42895" w:rsidRPr="005C57DA" w:rsidRDefault="00F42895" w:rsidP="00093897">
            <w:pPr>
              <w:pStyle w:val="Odlomakpopisa"/>
              <w:numPr>
                <w:ilvl w:val="0"/>
                <w:numId w:val="66"/>
              </w:numPr>
              <w:spacing w:line="260" w:lineRule="atLeast"/>
              <w:ind w:left="228" w:hanging="22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93897">
              <w:rPr>
                <w:rFonts w:ascii="Arial" w:hAnsi="Arial" w:cs="Arial"/>
                <w:sz w:val="18"/>
                <w:szCs w:val="18"/>
              </w:rPr>
              <w:t>Number of participants in joint local employment initiative and joint training</w:t>
            </w:r>
            <w:r w:rsidR="005C57DA">
              <w:rPr>
                <w:rFonts w:ascii="Arial" w:hAnsi="Arial" w:cs="Arial"/>
                <w:sz w:val="18"/>
                <w:szCs w:val="18"/>
              </w:rPr>
              <w:t xml:space="preserve"> </w:t>
            </w:r>
            <w:r w:rsidR="005C57DA" w:rsidRPr="005C57DA">
              <w:rPr>
                <w:rFonts w:ascii="Arial" w:hAnsi="Arial" w:cs="Arial"/>
                <w:b/>
                <w:sz w:val="18"/>
                <w:szCs w:val="18"/>
              </w:rPr>
              <w:t>– target value 1200</w:t>
            </w:r>
          </w:p>
          <w:p w:rsidR="00F42895" w:rsidRPr="00093897" w:rsidRDefault="00F42895" w:rsidP="00093897">
            <w:pPr>
              <w:pStyle w:val="Odlomakpopisa"/>
              <w:numPr>
                <w:ilvl w:val="0"/>
                <w:numId w:val="66"/>
              </w:numPr>
              <w:spacing w:line="260" w:lineRule="atLeast"/>
              <w:ind w:left="228" w:hanging="22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Number of cross border networks supported</w:t>
            </w:r>
            <w:r w:rsidR="005C57DA">
              <w:rPr>
                <w:rFonts w:ascii="Arial" w:hAnsi="Arial" w:cs="Arial"/>
                <w:sz w:val="18"/>
                <w:szCs w:val="18"/>
              </w:rPr>
              <w:t xml:space="preserve"> –</w:t>
            </w:r>
            <w:r w:rsidR="005C57DA" w:rsidRPr="005C57DA">
              <w:rPr>
                <w:rFonts w:ascii="Arial" w:hAnsi="Arial" w:cs="Arial"/>
                <w:b/>
                <w:sz w:val="18"/>
                <w:szCs w:val="18"/>
              </w:rPr>
              <w:t xml:space="preserve"> target value</w:t>
            </w:r>
            <w:r w:rsidR="005C57DA">
              <w:rPr>
                <w:rFonts w:ascii="Arial" w:hAnsi="Arial" w:cs="Arial"/>
                <w:sz w:val="18"/>
                <w:szCs w:val="18"/>
              </w:rPr>
              <w:t xml:space="preserve"> </w:t>
            </w:r>
            <w:r w:rsidR="005C57DA" w:rsidRPr="005C57DA">
              <w:rPr>
                <w:rFonts w:ascii="Arial" w:hAnsi="Arial" w:cs="Arial"/>
                <w:b/>
                <w:sz w:val="18"/>
                <w:szCs w:val="18"/>
              </w:rPr>
              <w:t>18</w:t>
            </w:r>
            <w:r w:rsidR="005C57DA">
              <w:rPr>
                <w:rFonts w:ascii="Arial" w:hAnsi="Arial" w:cs="Arial"/>
                <w:sz w:val="18"/>
                <w:szCs w:val="18"/>
              </w:rPr>
              <w:t xml:space="preserve"> </w:t>
            </w:r>
          </w:p>
          <w:p w:rsidR="00F42895" w:rsidRPr="00093897" w:rsidRDefault="00F42895" w:rsidP="00093897">
            <w:pPr>
              <w:pStyle w:val="Odlomakpopisa"/>
              <w:numPr>
                <w:ilvl w:val="0"/>
                <w:numId w:val="66"/>
              </w:numPr>
              <w:spacing w:line="260" w:lineRule="atLeast"/>
              <w:ind w:left="228" w:hanging="22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color w:val="000000"/>
                <w:sz w:val="18"/>
                <w:szCs w:val="18"/>
              </w:rPr>
              <w:t>Number of joint visibility/promotional</w:t>
            </w:r>
            <w:r w:rsidR="005C57DA">
              <w:rPr>
                <w:rFonts w:ascii="Arial" w:hAnsi="Arial" w:cs="Arial"/>
                <w:color w:val="000000"/>
                <w:sz w:val="18"/>
                <w:szCs w:val="18"/>
              </w:rPr>
              <w:t xml:space="preserve"> </w:t>
            </w:r>
            <w:r w:rsidRPr="00093897">
              <w:rPr>
                <w:rFonts w:ascii="Arial" w:hAnsi="Arial" w:cs="Arial"/>
                <w:color w:val="000000"/>
                <w:sz w:val="18"/>
                <w:szCs w:val="18"/>
              </w:rPr>
              <w:t>events organized</w:t>
            </w:r>
            <w:r w:rsidR="005C57DA">
              <w:rPr>
                <w:rFonts w:ascii="Arial" w:hAnsi="Arial" w:cs="Arial"/>
                <w:color w:val="000000"/>
                <w:sz w:val="18"/>
                <w:szCs w:val="18"/>
              </w:rPr>
              <w:t xml:space="preserve"> - </w:t>
            </w:r>
            <w:r w:rsidR="005C57DA" w:rsidRPr="005C57DA">
              <w:rPr>
                <w:rFonts w:ascii="Arial" w:hAnsi="Arial" w:cs="Arial"/>
                <w:b/>
                <w:sz w:val="18"/>
                <w:szCs w:val="18"/>
              </w:rPr>
              <w:t>– target value</w:t>
            </w:r>
            <w:r w:rsidR="005C57DA">
              <w:rPr>
                <w:rFonts w:ascii="Arial" w:hAnsi="Arial" w:cs="Arial"/>
                <w:b/>
                <w:sz w:val="18"/>
                <w:szCs w:val="18"/>
              </w:rPr>
              <w:t xml:space="preserve"> 120</w:t>
            </w:r>
            <w:r w:rsidRPr="00093897">
              <w:rPr>
                <w:rFonts w:ascii="Arial" w:hAnsi="Arial" w:cs="Arial"/>
                <w:color w:val="000000"/>
                <w:sz w:val="18"/>
                <w:szCs w:val="18"/>
              </w:rPr>
              <w:t xml:space="preserve"> </w:t>
            </w:r>
          </w:p>
          <w:p w:rsidR="00F42895" w:rsidRPr="00093897" w:rsidRDefault="00F42895" w:rsidP="00093897">
            <w:pPr>
              <w:pStyle w:val="Odlomakpopisa"/>
              <w:numPr>
                <w:ilvl w:val="0"/>
                <w:numId w:val="66"/>
              </w:numPr>
              <w:spacing w:line="260" w:lineRule="atLeast"/>
              <w:ind w:left="228" w:hanging="22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color w:val="000000"/>
                <w:sz w:val="18"/>
                <w:szCs w:val="18"/>
              </w:rPr>
              <w:t>Number of social enterprises established in the programme area</w:t>
            </w:r>
            <w:r w:rsidR="005C57DA">
              <w:rPr>
                <w:rFonts w:ascii="Arial" w:hAnsi="Arial" w:cs="Arial"/>
                <w:color w:val="000000"/>
                <w:sz w:val="18"/>
                <w:szCs w:val="18"/>
              </w:rPr>
              <w:t xml:space="preserve"> </w:t>
            </w:r>
            <w:r w:rsidR="005C57DA" w:rsidRPr="005C57DA">
              <w:rPr>
                <w:rFonts w:ascii="Arial" w:hAnsi="Arial" w:cs="Arial"/>
                <w:b/>
                <w:sz w:val="18"/>
                <w:szCs w:val="18"/>
              </w:rPr>
              <w:t>– target value</w:t>
            </w:r>
            <w:r w:rsidRPr="005C57DA" w:rsidDel="00E52A3C">
              <w:rPr>
                <w:rFonts w:ascii="Arial" w:hAnsi="Arial" w:cs="Arial"/>
                <w:b/>
                <w:sz w:val="18"/>
                <w:szCs w:val="18"/>
              </w:rPr>
              <w:t xml:space="preserve"> </w:t>
            </w:r>
            <w:r w:rsidR="005C57DA" w:rsidRPr="005C57DA">
              <w:rPr>
                <w:rFonts w:ascii="Arial" w:hAnsi="Arial" w:cs="Arial"/>
                <w:b/>
                <w:sz w:val="18"/>
                <w:szCs w:val="18"/>
              </w:rPr>
              <w:t>19</w:t>
            </w:r>
          </w:p>
          <w:p w:rsidR="00F42895" w:rsidRPr="005C57DA" w:rsidRDefault="00F42895" w:rsidP="00E52A3C">
            <w:pPr>
              <w:pStyle w:val="Odlomakpopisa"/>
              <w:numPr>
                <w:ilvl w:val="0"/>
                <w:numId w:val="66"/>
              </w:numPr>
              <w:spacing w:line="260" w:lineRule="atLeast"/>
              <w:ind w:left="228" w:hanging="22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Nr of participants in joint education and training schemes to support youth employment, educational opportunities and higher and vocational education across the border</w:t>
            </w:r>
            <w:r w:rsidR="005C57DA">
              <w:rPr>
                <w:rFonts w:ascii="Arial" w:hAnsi="Arial" w:cs="Arial"/>
                <w:sz w:val="18"/>
                <w:szCs w:val="18"/>
              </w:rPr>
              <w:t xml:space="preserve"> </w:t>
            </w:r>
            <w:r w:rsidR="005C57DA" w:rsidRPr="005C57DA">
              <w:rPr>
                <w:rFonts w:ascii="Arial" w:hAnsi="Arial" w:cs="Arial"/>
                <w:b/>
                <w:sz w:val="18"/>
                <w:szCs w:val="18"/>
              </w:rPr>
              <w:t>– target value</w:t>
            </w:r>
            <w:r w:rsidR="005C57DA">
              <w:rPr>
                <w:rFonts w:ascii="Arial" w:hAnsi="Arial" w:cs="Arial"/>
                <w:b/>
                <w:sz w:val="18"/>
                <w:szCs w:val="18"/>
              </w:rPr>
              <w:t xml:space="preserve"> 1950</w:t>
            </w:r>
          </w:p>
          <w:p w:rsidR="00F42895" w:rsidRPr="00093897" w:rsidRDefault="00F42895" w:rsidP="008F3BCC">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Population covered with </w:t>
            </w:r>
            <w:r w:rsidRPr="00093897">
              <w:rPr>
                <w:rFonts w:ascii="Arial" w:hAnsi="Arial" w:cs="Arial"/>
                <w:color w:val="000000"/>
                <w:sz w:val="18"/>
                <w:szCs w:val="18"/>
              </w:rPr>
              <w:lastRenderedPageBreak/>
              <w:t>improved health services</w:t>
            </w:r>
            <w:r w:rsidR="005C57DA">
              <w:rPr>
                <w:rFonts w:ascii="Arial" w:hAnsi="Arial" w:cs="Arial"/>
                <w:color w:val="000000"/>
                <w:sz w:val="18"/>
                <w:szCs w:val="18"/>
              </w:rPr>
              <w:t xml:space="preserve"> </w:t>
            </w:r>
            <w:r w:rsidR="005C57DA" w:rsidRPr="005C57DA">
              <w:rPr>
                <w:rFonts w:ascii="Arial" w:hAnsi="Arial" w:cs="Arial"/>
                <w:b/>
                <w:sz w:val="18"/>
                <w:szCs w:val="18"/>
              </w:rPr>
              <w:t>– target value</w:t>
            </w:r>
            <w:r w:rsidR="005C57DA">
              <w:rPr>
                <w:rFonts w:ascii="Arial" w:hAnsi="Arial" w:cs="Arial"/>
                <w:b/>
                <w:sz w:val="18"/>
                <w:szCs w:val="18"/>
              </w:rPr>
              <w:t xml:space="preserve"> 750000</w:t>
            </w:r>
          </w:p>
        </w:tc>
        <w:tc>
          <w:tcPr>
            <w:tcW w:w="745" w:type="pct"/>
            <w:shd w:val="clear" w:color="auto" w:fill="auto"/>
          </w:tcPr>
          <w:p w:rsidR="00F42895" w:rsidRPr="00093897" w:rsidRDefault="00F42895" w:rsidP="008F3BCC">
            <w:pPr>
              <w:pStyle w:val="Odlomakpopisa"/>
              <w:numPr>
                <w:ilvl w:val="0"/>
                <w:numId w:val="54"/>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NGOs (for example citizens associations, development agencies, local action groups, chambers, expert associations, etc</w:t>
            </w:r>
            <w:r w:rsidR="005F341B">
              <w:rPr>
                <w:rFonts w:ascii="Arial" w:hAnsi="Arial" w:cs="Arial"/>
                <w:sz w:val="18"/>
                <w:szCs w:val="18"/>
              </w:rPr>
              <w:t>.</w:t>
            </w:r>
            <w:r w:rsidRPr="00093897">
              <w:rPr>
                <w:rFonts w:ascii="Arial" w:hAnsi="Arial" w:cs="Arial"/>
                <w:sz w:val="18"/>
                <w:szCs w:val="18"/>
              </w:rPr>
              <w:t xml:space="preserve">) </w:t>
            </w:r>
          </w:p>
          <w:p w:rsidR="00F42895" w:rsidRPr="00093897" w:rsidRDefault="00F42895" w:rsidP="008F3BCC">
            <w:pPr>
              <w:pStyle w:val="Odlomakpopisa"/>
              <w:numPr>
                <w:ilvl w:val="0"/>
                <w:numId w:val="54"/>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Public institutions ( for example institutes, development agencies and similar) </w:t>
            </w:r>
          </w:p>
          <w:p w:rsidR="00F42895" w:rsidRPr="00093897" w:rsidRDefault="005F341B" w:rsidP="008F3BCC">
            <w:pPr>
              <w:pStyle w:val="Odlomakpopisa"/>
              <w:numPr>
                <w:ilvl w:val="0"/>
                <w:numId w:val="54"/>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Educational</w:t>
            </w:r>
            <w:r w:rsidR="00F42895" w:rsidRPr="00093897">
              <w:rPr>
                <w:rFonts w:ascii="Arial" w:hAnsi="Arial" w:cs="Arial"/>
                <w:sz w:val="18"/>
                <w:szCs w:val="18"/>
              </w:rPr>
              <w:t xml:space="preserve"> institutions (for example universities, faculties, open universities, adult educational institutions, primary and secondary schools</w:t>
            </w:r>
            <w:r w:rsidR="00293BBF">
              <w:rPr>
                <w:rFonts w:ascii="Arial" w:hAnsi="Arial" w:cs="Arial"/>
                <w:sz w:val="18"/>
                <w:szCs w:val="18"/>
              </w:rPr>
              <w:t>,</w:t>
            </w:r>
            <w:r w:rsidR="00F42895" w:rsidRPr="00093897">
              <w:rPr>
                <w:rFonts w:ascii="Arial" w:hAnsi="Arial" w:cs="Arial"/>
                <w:sz w:val="18"/>
                <w:szCs w:val="18"/>
              </w:rPr>
              <w:t xml:space="preserve"> etc.) </w:t>
            </w:r>
          </w:p>
          <w:p w:rsidR="00F42895" w:rsidRPr="00093897" w:rsidRDefault="00F42895" w:rsidP="008F3BCC">
            <w:pPr>
              <w:pStyle w:val="Odlomakpopisa"/>
              <w:numPr>
                <w:ilvl w:val="0"/>
                <w:numId w:val="54"/>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Local and regional authorities</w:t>
            </w:r>
          </w:p>
          <w:p w:rsidR="00F42895" w:rsidRPr="00093897" w:rsidRDefault="00F42895" w:rsidP="008F3BCC">
            <w:pPr>
              <w:pStyle w:val="Odlomakpopisa"/>
              <w:numPr>
                <w:ilvl w:val="0"/>
                <w:numId w:val="54"/>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Business supporting institutions</w:t>
            </w:r>
          </w:p>
          <w:p w:rsidR="00F42895" w:rsidRPr="00093897" w:rsidRDefault="00F42895" w:rsidP="008F3BCC">
            <w:pPr>
              <w:pStyle w:val="Odlomakpopisa"/>
              <w:numPr>
                <w:ilvl w:val="0"/>
                <w:numId w:val="54"/>
              </w:numPr>
              <w:tabs>
                <w:tab w:val="left" w:pos="188"/>
              </w:tabs>
              <w:spacing w:line="260" w:lineRule="atLeast"/>
              <w:ind w:left="0" w:right="6" w:firstLine="0"/>
              <w:cnfStyle w:val="000000100000" w:firstRow="0" w:lastRow="0" w:firstColumn="0" w:lastColumn="0" w:oddVBand="0" w:evenVBand="0" w:oddHBand="1" w:evenHBand="0" w:firstRowFirstColumn="0" w:firstRowLastColumn="0" w:lastRowFirstColumn="0" w:lastRowLastColumn="0"/>
              <w:rPr>
                <w:sz w:val="18"/>
                <w:szCs w:val="18"/>
              </w:rPr>
            </w:pPr>
            <w:r w:rsidRPr="00093897">
              <w:rPr>
                <w:rFonts w:ascii="Arial" w:hAnsi="Arial" w:cs="Arial"/>
                <w:sz w:val="18"/>
                <w:szCs w:val="18"/>
              </w:rPr>
              <w:t>Employment services</w:t>
            </w:r>
          </w:p>
          <w:p w:rsidR="00F42895" w:rsidRPr="00093897" w:rsidRDefault="00F42895" w:rsidP="008F3BCC">
            <w:pPr>
              <w:cnfStyle w:val="000000100000" w:firstRow="0" w:lastRow="0" w:firstColumn="0" w:lastColumn="0" w:oddVBand="0" w:evenVBand="0" w:oddHBand="1" w:evenHBand="0" w:firstRowFirstColumn="0" w:firstRowLastColumn="0" w:lastRowFirstColumn="0" w:lastRowLastColumn="0"/>
              <w:rPr>
                <w:sz w:val="18"/>
                <w:szCs w:val="18"/>
              </w:rPr>
            </w:pPr>
            <w:r w:rsidRPr="00093897">
              <w:rPr>
                <w:rFonts w:ascii="Arial" w:hAnsi="Arial" w:cs="Arial"/>
                <w:sz w:val="18"/>
                <w:szCs w:val="18"/>
              </w:rPr>
              <w:t>Etc.</w:t>
            </w:r>
          </w:p>
        </w:tc>
      </w:tr>
      <w:tr w:rsidR="00900339" w:rsidRPr="00093897" w:rsidTr="00093897">
        <w:trPr>
          <w:trHeight w:val="20"/>
        </w:trPr>
        <w:tc>
          <w:tcPr>
            <w:cnfStyle w:val="001000000000" w:firstRow="0" w:lastRow="0" w:firstColumn="1" w:lastColumn="0" w:oddVBand="0" w:evenVBand="0" w:oddHBand="0" w:evenHBand="0" w:firstRowFirstColumn="0" w:firstRowLastColumn="0" w:lastRowFirstColumn="0" w:lastRowLastColumn="0"/>
            <w:tcW w:w="440" w:type="pct"/>
          </w:tcPr>
          <w:p w:rsidR="00F42895" w:rsidRPr="00093897" w:rsidRDefault="00F42895" w:rsidP="008F3BCC">
            <w:pPr>
              <w:spacing w:line="260" w:lineRule="atLeast"/>
              <w:rPr>
                <w:rFonts w:ascii="Arial" w:hAnsi="Arial" w:cs="Arial"/>
                <w:b w:val="0"/>
                <w:bCs w:val="0"/>
                <w:color w:val="auto"/>
                <w:sz w:val="18"/>
                <w:szCs w:val="18"/>
              </w:rPr>
            </w:pPr>
            <w:r w:rsidRPr="00093897">
              <w:rPr>
                <w:rFonts w:ascii="Arial" w:hAnsi="Arial" w:cs="Arial"/>
                <w:bCs w:val="0"/>
                <w:sz w:val="18"/>
                <w:szCs w:val="18"/>
              </w:rPr>
              <w:lastRenderedPageBreak/>
              <w:t>1.2. To improve services in the area of public health and social welfare sector</w:t>
            </w:r>
          </w:p>
        </w:tc>
        <w:tc>
          <w:tcPr>
            <w:tcW w:w="517" w:type="pct"/>
            <w:shd w:val="clear" w:color="auto" w:fill="auto"/>
          </w:tcPr>
          <w:p w:rsidR="00F42895" w:rsidRPr="00093897" w:rsidRDefault="00F42895" w:rsidP="008F3BCC">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1.2 Improved services in the area of public health and social welfare sector</w:t>
            </w:r>
          </w:p>
        </w:tc>
        <w:tc>
          <w:tcPr>
            <w:tcW w:w="1906" w:type="pct"/>
            <w:shd w:val="clear" w:color="auto" w:fill="auto"/>
          </w:tcPr>
          <w:p w:rsidR="00F42895" w:rsidRPr="00093897" w:rsidRDefault="00F42895" w:rsidP="008F3BCC">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 Providing support to public health institutions in promoting healthy lifestyles and disease prevention.</w:t>
            </w:r>
          </w:p>
          <w:p w:rsidR="00F42895" w:rsidRPr="00093897" w:rsidRDefault="00F42895" w:rsidP="008F3BCC">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 Providing support to public health institutions in improving accessibility and effectiveness (e.g. small infrastructure and equipment), including related pilot projects.</w:t>
            </w:r>
          </w:p>
          <w:p w:rsidR="00F42895" w:rsidRPr="00093897" w:rsidRDefault="00F42895" w:rsidP="008F3BCC">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 Implementing ICT solutions in order to improve public health and social care services.</w:t>
            </w:r>
          </w:p>
          <w:p w:rsidR="00F42895" w:rsidRPr="00093897" w:rsidRDefault="00F42895" w:rsidP="008F3BCC">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 Networking of organisations (e.g. social care services, family centres, health care institutions, education institutions, etc.) in order to create joint activities for enhancing accessibility to social services.</w:t>
            </w:r>
          </w:p>
          <w:p w:rsidR="00F42895" w:rsidRPr="00093897" w:rsidRDefault="00F42895" w:rsidP="008F3BCC">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 Awareness rising activities in promotion of different types of services available for vulnerable groups.</w:t>
            </w:r>
          </w:p>
        </w:tc>
        <w:tc>
          <w:tcPr>
            <w:tcW w:w="575" w:type="pct"/>
            <w:shd w:val="clear" w:color="auto" w:fill="auto"/>
          </w:tcPr>
          <w:p w:rsidR="00F42895" w:rsidRPr="00093897" w:rsidRDefault="00093897" w:rsidP="008F3BCC">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of institutions providing improved health care or social care services</w:t>
            </w:r>
          </w:p>
        </w:tc>
        <w:tc>
          <w:tcPr>
            <w:tcW w:w="817" w:type="pct"/>
            <w:vMerge/>
            <w:shd w:val="clear" w:color="auto" w:fill="auto"/>
          </w:tcPr>
          <w:p w:rsidR="00F42895" w:rsidRPr="00093897" w:rsidRDefault="00F42895" w:rsidP="008F3BCC">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45" w:type="pct"/>
            <w:shd w:val="clear" w:color="auto" w:fill="auto"/>
          </w:tcPr>
          <w:p w:rsidR="00F42895" w:rsidRPr="00093897" w:rsidRDefault="00F42895" w:rsidP="008F3BCC">
            <w:pPr>
              <w:pStyle w:val="Odlomakpopisa"/>
              <w:numPr>
                <w:ilvl w:val="0"/>
                <w:numId w:val="53"/>
              </w:numPr>
              <w:tabs>
                <w:tab w:val="left" w:pos="178"/>
              </w:tabs>
              <w:spacing w:after="160" w:line="260" w:lineRule="atLeast"/>
              <w:ind w:left="0"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NGOs</w:t>
            </w:r>
          </w:p>
          <w:p w:rsidR="00F42895" w:rsidRPr="00093897" w:rsidRDefault="00F42895" w:rsidP="008F3BCC">
            <w:pPr>
              <w:pStyle w:val="Odlomakpopisa"/>
              <w:numPr>
                <w:ilvl w:val="0"/>
                <w:numId w:val="53"/>
              </w:numPr>
              <w:tabs>
                <w:tab w:val="left" w:pos="178"/>
              </w:tabs>
              <w:spacing w:after="160" w:line="260" w:lineRule="atLeast"/>
              <w:ind w:left="0"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Public institutions responsible for providing social and health services</w:t>
            </w:r>
          </w:p>
          <w:p w:rsidR="00F42895" w:rsidRPr="00093897" w:rsidRDefault="00F42895" w:rsidP="008F3BCC">
            <w:pPr>
              <w:pStyle w:val="Odlomakpopisa"/>
              <w:numPr>
                <w:ilvl w:val="0"/>
                <w:numId w:val="53"/>
              </w:numPr>
              <w:tabs>
                <w:tab w:val="left" w:pos="178"/>
              </w:tabs>
              <w:spacing w:after="160" w:line="260" w:lineRule="atLeast"/>
              <w:ind w:left="0"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Local and regional authorities</w:t>
            </w:r>
          </w:p>
          <w:p w:rsidR="00F42895" w:rsidRPr="00093897" w:rsidRDefault="00F42895" w:rsidP="008F3BCC">
            <w:pPr>
              <w:pStyle w:val="Odlomakpopisa"/>
              <w:numPr>
                <w:ilvl w:val="0"/>
                <w:numId w:val="53"/>
              </w:numPr>
              <w:tabs>
                <w:tab w:val="left" w:pos="178"/>
              </w:tabs>
              <w:spacing w:after="160" w:line="260" w:lineRule="atLeast"/>
              <w:ind w:left="0"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Public elderly homes</w:t>
            </w:r>
          </w:p>
          <w:p w:rsidR="00F42895" w:rsidRPr="00093897" w:rsidRDefault="00F42895" w:rsidP="008F3BCC">
            <w:pPr>
              <w:pStyle w:val="Odlomakpopisa"/>
              <w:numPr>
                <w:ilvl w:val="0"/>
                <w:numId w:val="53"/>
              </w:numPr>
              <w:tabs>
                <w:tab w:val="left" w:pos="178"/>
              </w:tabs>
              <w:spacing w:line="260" w:lineRule="atLeast"/>
              <w:ind w:left="0"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Other non-institutional social service providers.</w:t>
            </w:r>
          </w:p>
          <w:p w:rsidR="00F42895" w:rsidRPr="00093897" w:rsidRDefault="00F42895" w:rsidP="008F3B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Etc.</w:t>
            </w:r>
          </w:p>
        </w:tc>
      </w:tr>
    </w:tbl>
    <w:p w:rsidR="00916735" w:rsidRPr="00093897" w:rsidRDefault="00916735" w:rsidP="008F6ED5">
      <w:pPr>
        <w:spacing w:after="0" w:line="260" w:lineRule="atLeast"/>
        <w:rPr>
          <w:rFonts w:ascii="Arial" w:hAnsi="Arial" w:cs="Arial"/>
          <w:b/>
          <w:sz w:val="18"/>
          <w:szCs w:val="18"/>
          <w:u w:val="single"/>
        </w:rPr>
      </w:pPr>
    </w:p>
    <w:p w:rsidR="00916735" w:rsidRPr="00093897" w:rsidRDefault="00BE063D" w:rsidP="008F6ED5">
      <w:pPr>
        <w:keepNext/>
        <w:keepLines/>
        <w:spacing w:after="0" w:line="260" w:lineRule="atLeast"/>
        <w:rPr>
          <w:rFonts w:ascii="Arial" w:hAnsi="Arial" w:cs="Arial"/>
          <w:b/>
          <w:sz w:val="18"/>
          <w:szCs w:val="18"/>
          <w:u w:val="single"/>
        </w:rPr>
      </w:pPr>
      <w:r w:rsidRPr="00093897">
        <w:rPr>
          <w:rFonts w:ascii="Arial" w:hAnsi="Arial" w:cs="Arial"/>
          <w:b/>
          <w:sz w:val="18"/>
          <w:szCs w:val="18"/>
          <w:u w:val="single"/>
        </w:rPr>
        <w:lastRenderedPageBreak/>
        <w:t xml:space="preserve">Priority Axis 2 / </w:t>
      </w:r>
      <w:r w:rsidR="001878D8" w:rsidRPr="00093897">
        <w:rPr>
          <w:rFonts w:ascii="Arial" w:hAnsi="Arial" w:cs="Arial"/>
          <w:b/>
          <w:sz w:val="18"/>
          <w:szCs w:val="18"/>
          <w:u w:val="single"/>
        </w:rPr>
        <w:t xml:space="preserve">THEMATIC PRIORITY 2: Environment, </w:t>
      </w:r>
      <w:r w:rsidR="00916735" w:rsidRPr="00093897">
        <w:rPr>
          <w:rFonts w:ascii="Arial" w:hAnsi="Arial" w:cs="Arial"/>
          <w:b/>
          <w:sz w:val="18"/>
          <w:szCs w:val="18"/>
          <w:u w:val="single"/>
        </w:rPr>
        <w:t xml:space="preserve">climate change, </w:t>
      </w:r>
      <w:r w:rsidR="001878D8" w:rsidRPr="00093897">
        <w:rPr>
          <w:rFonts w:ascii="Arial" w:hAnsi="Arial" w:cs="Arial"/>
          <w:b/>
          <w:sz w:val="18"/>
          <w:szCs w:val="18"/>
          <w:u w:val="single"/>
        </w:rPr>
        <w:t>risk prevention</w:t>
      </w:r>
      <w:r w:rsidR="0016791A" w:rsidRPr="00093897">
        <w:rPr>
          <w:rFonts w:ascii="Arial" w:hAnsi="Arial" w:cs="Arial"/>
          <w:b/>
          <w:sz w:val="18"/>
          <w:szCs w:val="18"/>
          <w:u w:val="single"/>
        </w:rPr>
        <w:t xml:space="preserve">: </w:t>
      </w:r>
    </w:p>
    <w:p w:rsidR="00F81520" w:rsidRDefault="00C224A7" w:rsidP="008F6ED5">
      <w:pPr>
        <w:keepNext/>
        <w:keepLines/>
        <w:spacing w:after="0" w:line="260" w:lineRule="atLeast"/>
        <w:rPr>
          <w:rFonts w:ascii="Arial" w:hAnsi="Arial" w:cs="Arial"/>
          <w:sz w:val="18"/>
          <w:szCs w:val="18"/>
        </w:rPr>
      </w:pPr>
      <w:r w:rsidRPr="00093897">
        <w:rPr>
          <w:rFonts w:ascii="Arial" w:hAnsi="Arial" w:cs="Arial"/>
          <w:b/>
          <w:bCs/>
          <w:sz w:val="18"/>
          <w:szCs w:val="18"/>
        </w:rPr>
        <w:t xml:space="preserve">Priority Axis 2 </w:t>
      </w:r>
      <w:r w:rsidR="00916735" w:rsidRPr="00093897">
        <w:rPr>
          <w:rFonts w:ascii="Arial" w:hAnsi="Arial" w:cs="Arial"/>
          <w:b/>
          <w:bCs/>
          <w:sz w:val="18"/>
          <w:szCs w:val="18"/>
        </w:rPr>
        <w:t>Objective</w:t>
      </w:r>
      <w:r w:rsidR="00916735" w:rsidRPr="00093897">
        <w:rPr>
          <w:rFonts w:ascii="Arial" w:hAnsi="Arial" w:cs="Arial"/>
          <w:bCs/>
          <w:sz w:val="18"/>
          <w:szCs w:val="18"/>
        </w:rPr>
        <w:t xml:space="preserve">: </w:t>
      </w:r>
      <w:r w:rsidR="0044170A" w:rsidRPr="00093897">
        <w:rPr>
          <w:rFonts w:ascii="Arial" w:hAnsi="Arial" w:cs="Arial"/>
          <w:bCs/>
          <w:sz w:val="18"/>
          <w:szCs w:val="18"/>
        </w:rPr>
        <w:t xml:space="preserve">To protect </w:t>
      </w:r>
      <w:r w:rsidR="0044170A" w:rsidRPr="00093897">
        <w:rPr>
          <w:rFonts w:ascii="Arial" w:hAnsi="Arial" w:cs="Arial"/>
          <w:sz w:val="18"/>
          <w:szCs w:val="18"/>
        </w:rPr>
        <w:t>the environment, improve risk prevention and sustainable energy production</w:t>
      </w:r>
    </w:p>
    <w:p w:rsidR="00506AF8" w:rsidRPr="00F81520" w:rsidRDefault="00F81520" w:rsidP="008F6ED5">
      <w:pPr>
        <w:keepNext/>
        <w:keepLines/>
        <w:spacing w:after="0" w:line="260" w:lineRule="atLeast"/>
        <w:rPr>
          <w:rFonts w:ascii="Arial" w:hAnsi="Arial" w:cs="Arial"/>
          <w:b/>
          <w:bCs/>
          <w:sz w:val="18"/>
          <w:szCs w:val="18"/>
        </w:rPr>
      </w:pPr>
      <w:r w:rsidRPr="00F81520">
        <w:rPr>
          <w:rFonts w:ascii="Arial" w:hAnsi="Arial" w:cs="Arial"/>
          <w:b/>
          <w:sz w:val="18"/>
          <w:szCs w:val="18"/>
        </w:rPr>
        <w:t xml:space="preserve">Budget: </w:t>
      </w:r>
      <w:r>
        <w:rPr>
          <w:rFonts w:ascii="Arial" w:hAnsi="Arial" w:cs="Arial"/>
          <w:b/>
          <w:sz w:val="18"/>
          <w:szCs w:val="18"/>
        </w:rPr>
        <w:t>12.500.000,00 EUR</w:t>
      </w:r>
      <w:r w:rsidR="0044170A" w:rsidRPr="00F81520">
        <w:rPr>
          <w:rFonts w:ascii="Arial" w:hAnsi="Arial" w:cs="Arial"/>
          <w:b/>
          <w:bCs/>
          <w:sz w:val="18"/>
          <w:szCs w:val="18"/>
        </w:rPr>
        <w:t xml:space="preserve"> </w:t>
      </w:r>
    </w:p>
    <w:tbl>
      <w:tblPr>
        <w:tblStyle w:val="GridTable5DarkAccent1"/>
        <w:tblW w:w="5000" w:type="pct"/>
        <w:tblBorders>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73"/>
        <w:gridCol w:w="1610"/>
        <w:gridCol w:w="5246"/>
        <w:gridCol w:w="1743"/>
        <w:gridCol w:w="2518"/>
        <w:gridCol w:w="2204"/>
      </w:tblGrid>
      <w:tr w:rsidR="00F42895" w:rsidRPr="00093897" w:rsidTr="000938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pct"/>
          </w:tcPr>
          <w:p w:rsidR="00E85C72" w:rsidRPr="00093897" w:rsidRDefault="00E85C72" w:rsidP="00645B81">
            <w:pPr>
              <w:keepNext/>
              <w:keepLines/>
              <w:spacing w:line="260" w:lineRule="atLeast"/>
              <w:ind w:right="-108"/>
              <w:rPr>
                <w:rFonts w:ascii="Arial" w:hAnsi="Arial" w:cs="Arial"/>
                <w:b w:val="0"/>
                <w:bCs w:val="0"/>
                <w:color w:val="auto"/>
                <w:sz w:val="18"/>
                <w:szCs w:val="18"/>
              </w:rPr>
            </w:pPr>
            <w:r w:rsidRPr="00093897">
              <w:rPr>
                <w:rFonts w:ascii="Arial" w:hAnsi="Arial" w:cs="Arial"/>
                <w:sz w:val="18"/>
                <w:szCs w:val="18"/>
              </w:rPr>
              <w:t>Specific objectives</w:t>
            </w:r>
          </w:p>
        </w:tc>
        <w:tc>
          <w:tcPr>
            <w:tcW w:w="544"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Expected results</w:t>
            </w:r>
          </w:p>
        </w:tc>
        <w:tc>
          <w:tcPr>
            <w:tcW w:w="1773"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actions</w:t>
            </w:r>
          </w:p>
        </w:tc>
        <w:tc>
          <w:tcPr>
            <w:tcW w:w="589"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Result indicators</w:t>
            </w:r>
          </w:p>
        </w:tc>
        <w:tc>
          <w:tcPr>
            <w:tcW w:w="851"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Output indicators</w:t>
            </w:r>
          </w:p>
        </w:tc>
        <w:tc>
          <w:tcPr>
            <w:tcW w:w="745"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beneficiaries</w:t>
            </w:r>
          </w:p>
        </w:tc>
      </w:tr>
      <w:tr w:rsidR="00F42895" w:rsidRPr="00093897" w:rsidTr="000938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pct"/>
            <w:tcBorders>
              <w:bottom w:val="single" w:sz="4" w:space="0" w:color="5B9BD5" w:themeColor="accent1"/>
            </w:tcBorders>
          </w:tcPr>
          <w:p w:rsidR="00F42895" w:rsidRPr="00093897" w:rsidRDefault="00F42895" w:rsidP="00645B81">
            <w:pPr>
              <w:keepNext/>
              <w:keepLines/>
              <w:spacing w:line="260" w:lineRule="atLeast"/>
              <w:rPr>
                <w:rFonts w:ascii="Arial" w:hAnsi="Arial" w:cs="Arial"/>
                <w:b w:val="0"/>
                <w:bCs w:val="0"/>
                <w:color w:val="auto"/>
                <w:sz w:val="18"/>
                <w:szCs w:val="18"/>
              </w:rPr>
            </w:pPr>
            <w:r w:rsidRPr="00093897">
              <w:rPr>
                <w:rFonts w:ascii="Arial" w:hAnsi="Arial" w:cs="Arial"/>
                <w:bCs w:val="0"/>
                <w:sz w:val="18"/>
                <w:szCs w:val="18"/>
              </w:rPr>
              <w:t xml:space="preserve">2.1. To promote and improve </w:t>
            </w:r>
            <w:r w:rsidRPr="00093897">
              <w:rPr>
                <w:rFonts w:ascii="Arial" w:hAnsi="Arial" w:cs="Arial"/>
                <w:sz w:val="18"/>
                <w:szCs w:val="18"/>
              </w:rPr>
              <w:t>environment</w:t>
            </w:r>
            <w:r w:rsidRPr="00093897">
              <w:rPr>
                <w:rFonts w:ascii="Arial" w:hAnsi="Arial" w:cs="Arial"/>
                <w:bCs w:val="0"/>
                <w:sz w:val="18"/>
                <w:szCs w:val="18"/>
              </w:rPr>
              <w:t xml:space="preserve"> and nature protection through natural resources protection and management systems for risk prevention </w:t>
            </w:r>
          </w:p>
        </w:tc>
        <w:tc>
          <w:tcPr>
            <w:tcW w:w="544" w:type="pct"/>
            <w:tcBorders>
              <w:bottom w:val="single" w:sz="4" w:space="0" w:color="5B9BD5" w:themeColor="accent1"/>
            </w:tcBorders>
            <w:shd w:val="clear" w:color="auto" w:fill="auto"/>
          </w:tcPr>
          <w:p w:rsidR="00F42895" w:rsidRPr="00093897" w:rsidRDefault="00F42895" w:rsidP="007E0C2E">
            <w:pPr>
              <w:keepNext/>
              <w:keepLines/>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2.1 Improved protection of natural resources and management systems for risk prevention </w:t>
            </w:r>
          </w:p>
        </w:tc>
        <w:tc>
          <w:tcPr>
            <w:tcW w:w="1773" w:type="pct"/>
            <w:shd w:val="clear" w:color="auto" w:fill="auto"/>
          </w:tcPr>
          <w:p w:rsidR="00F42895" w:rsidRPr="00093897" w:rsidRDefault="00F42895" w:rsidP="00645B81">
            <w:pPr>
              <w:pStyle w:val="Odlomakpopisa"/>
              <w:keepNext/>
              <w:keepLines/>
              <w:numPr>
                <w:ilvl w:val="0"/>
                <w:numId w:val="63"/>
              </w:numPr>
              <w:tabs>
                <w:tab w:val="left" w:pos="169"/>
              </w:tabs>
              <w:spacing w:line="260" w:lineRule="atLeast"/>
              <w:ind w:left="0" w:hanging="1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Awareness raising activities, information campaigns and education and training concerning environmental and natural resources protection. </w:t>
            </w:r>
          </w:p>
          <w:p w:rsidR="00F42895" w:rsidRPr="00093897" w:rsidRDefault="00F42895" w:rsidP="00645B81">
            <w:pPr>
              <w:pStyle w:val="Odlomakpopisa"/>
              <w:numPr>
                <w:ilvl w:val="0"/>
                <w:numId w:val="63"/>
              </w:numPr>
              <w:tabs>
                <w:tab w:val="left" w:pos="169"/>
              </w:tabs>
              <w:spacing w:line="260" w:lineRule="atLeast"/>
              <w:ind w:left="0" w:hanging="1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Developing and implementing joint environmental management initiatives. For example: development of joint management plans for nature protected areas, protection of natural resources, monitoring and exchange of data, biodiversity and geo-diversity maps, conservation of natural habitats.</w:t>
            </w:r>
          </w:p>
          <w:p w:rsidR="00F42895" w:rsidRPr="00093897" w:rsidRDefault="00F42895"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Improving and upgrading the procedures and operations of public utility companies involved in water supply, waste water treatment and solid waste collection.</w:t>
            </w:r>
          </w:p>
          <w:p w:rsidR="00F42895" w:rsidRPr="00093897" w:rsidRDefault="00F42895"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Actions upgrading small scale infrastructure and equipment including elaboration of project documentation for future investment projects.</w:t>
            </w:r>
          </w:p>
          <w:p w:rsidR="00F42895" w:rsidRPr="00093897" w:rsidRDefault="00F42895" w:rsidP="00645B81">
            <w:pPr>
              <w:keepNext/>
              <w:keepLines/>
              <w:tabs>
                <w:tab w:val="left" w:pos="112"/>
              </w:tabs>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Improving protection systems (from fire, flood, draught) through for example:</w:t>
            </w:r>
          </w:p>
          <w:p w:rsidR="00F42895" w:rsidRPr="00093897" w:rsidRDefault="00F42895" w:rsidP="00645B81">
            <w:pPr>
              <w:pStyle w:val="Odlomakpopisa"/>
              <w:keepNext/>
              <w:keepLines/>
              <w:numPr>
                <w:ilvl w:val="0"/>
                <w:numId w:val="48"/>
              </w:numPr>
              <w:tabs>
                <w:tab w:val="left" w:pos="112"/>
              </w:tabs>
              <w:spacing w:line="260" w:lineRule="atLeast"/>
              <w:ind w:left="0"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Establishing joint networks for development and implementation of joint plans.</w:t>
            </w:r>
          </w:p>
          <w:p w:rsidR="00F42895" w:rsidRPr="00093897" w:rsidRDefault="00F42895" w:rsidP="00645B81">
            <w:pPr>
              <w:pStyle w:val="Odlomakpopisa"/>
              <w:keepNext/>
              <w:keepLines/>
              <w:numPr>
                <w:ilvl w:val="0"/>
                <w:numId w:val="48"/>
              </w:numPr>
              <w:tabs>
                <w:tab w:val="left" w:pos="112"/>
              </w:tabs>
              <w:spacing w:line="260" w:lineRule="atLeast"/>
              <w:ind w:left="0"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Cross-border measures and tools for reducing the risk of natural disasters.</w:t>
            </w:r>
          </w:p>
          <w:p w:rsidR="00F42895" w:rsidRPr="00093897" w:rsidRDefault="00F42895" w:rsidP="0068767C">
            <w:pPr>
              <w:pStyle w:val="Odlomakpopisa"/>
              <w:keepNext/>
              <w:keepLines/>
              <w:numPr>
                <w:ilvl w:val="0"/>
                <w:numId w:val="48"/>
              </w:numPr>
              <w:tabs>
                <w:tab w:val="left" w:pos="112"/>
              </w:tabs>
              <w:spacing w:line="260" w:lineRule="atLeast"/>
              <w:ind w:left="0"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Implementing joint interventions in case of accidents and natural disasters and establishment of joint emergency centres, including small-scale infrastructure and equipment.</w:t>
            </w:r>
          </w:p>
        </w:tc>
        <w:tc>
          <w:tcPr>
            <w:tcW w:w="589" w:type="pct"/>
            <w:tcBorders>
              <w:bottom w:val="single" w:sz="4" w:space="0" w:color="5B9BD5" w:themeColor="accent1"/>
            </w:tcBorders>
            <w:shd w:val="clear" w:color="auto" w:fill="auto"/>
          </w:tcPr>
          <w:p w:rsidR="00F42895" w:rsidRPr="00093897" w:rsidRDefault="00C03B5C" w:rsidP="008F3BCC">
            <w:pPr>
              <w:pStyle w:val="Odlomakpopisa"/>
              <w:keepNext/>
              <w:keepLines/>
              <w:tabs>
                <w:tab w:val="left" w:pos="227"/>
                <w:tab w:val="left" w:pos="407"/>
              </w:tabs>
              <w:spacing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3B5C">
              <w:rPr>
                <w:rFonts w:ascii="Arial" w:hAnsi="Arial" w:cs="Arial"/>
                <w:sz w:val="18"/>
                <w:szCs w:val="18"/>
              </w:rPr>
              <w:t>Number of km2 covered by improved management systems for risk prevention in programme area</w:t>
            </w:r>
          </w:p>
        </w:tc>
        <w:tc>
          <w:tcPr>
            <w:tcW w:w="851" w:type="pct"/>
            <w:vMerge w:val="restart"/>
            <w:shd w:val="clear" w:color="auto" w:fill="auto"/>
          </w:tcPr>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Nr of </w:t>
            </w:r>
            <w:r w:rsidR="006A200A" w:rsidRPr="00093897">
              <w:rPr>
                <w:rFonts w:ascii="Arial" w:hAnsi="Arial" w:cs="Arial"/>
                <w:color w:val="000000"/>
                <w:sz w:val="18"/>
                <w:szCs w:val="18"/>
              </w:rPr>
              <w:t>awareness</w:t>
            </w:r>
            <w:r w:rsidRPr="00093897">
              <w:rPr>
                <w:rFonts w:ascii="Arial" w:hAnsi="Arial" w:cs="Arial"/>
                <w:color w:val="000000"/>
                <w:sz w:val="18"/>
                <w:szCs w:val="18"/>
              </w:rPr>
              <w:t xml:space="preserve"> rising campaigns organised</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25</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joint environmental management initiatives (plans) developed and implemented</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10</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public companies - service providers on water supply, waste water treatment and solid waste with improved procedures and operations</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13</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Population benefiting from flood protection measures</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1000000</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Population benefiting from forest fire protection measures</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500000</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Surface area of habitats supported in order to attain a better conservation status.(km2)</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13</w:t>
            </w:r>
          </w:p>
          <w:p w:rsidR="00F42895" w:rsidRPr="00093897" w:rsidRDefault="00F42895" w:rsidP="00093897">
            <w:pPr>
              <w:pStyle w:val="Odlomakpopisa"/>
              <w:keepNext/>
              <w:keepLines/>
              <w:numPr>
                <w:ilvl w:val="0"/>
                <w:numId w:val="48"/>
              </w:numPr>
              <w:tabs>
                <w:tab w:val="left" w:pos="134"/>
                <w:tab w:val="left" w:pos="173"/>
              </w:tabs>
              <w:spacing w:line="260" w:lineRule="atLeast"/>
              <w:ind w:left="134" w:hanging="134"/>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Additional capacity of renewable energy production</w:t>
            </w:r>
            <w:r w:rsidR="00343651">
              <w:rPr>
                <w:rFonts w:ascii="Arial" w:hAnsi="Arial" w:cs="Arial"/>
                <w:color w:val="000000"/>
                <w:sz w:val="18"/>
                <w:szCs w:val="18"/>
              </w:rPr>
              <w:t xml:space="preserve"> </w:t>
            </w:r>
            <w:r w:rsidR="00343651" w:rsidRPr="005C57DA">
              <w:rPr>
                <w:rFonts w:ascii="Arial" w:hAnsi="Arial" w:cs="Arial"/>
                <w:b/>
                <w:sz w:val="18"/>
                <w:szCs w:val="18"/>
              </w:rPr>
              <w:t>– target value</w:t>
            </w:r>
            <w:r w:rsidR="00343651">
              <w:rPr>
                <w:rFonts w:ascii="Arial" w:hAnsi="Arial" w:cs="Arial"/>
                <w:b/>
                <w:sz w:val="18"/>
                <w:szCs w:val="18"/>
              </w:rPr>
              <w:t xml:space="preserve"> 5</w:t>
            </w:r>
          </w:p>
          <w:p w:rsidR="00F42895" w:rsidRPr="00093897" w:rsidRDefault="00F42895" w:rsidP="007E0C2E">
            <w:pPr>
              <w:keepNext/>
              <w:keepLines/>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42895" w:rsidRPr="00093897" w:rsidRDefault="00F42895"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45" w:type="pct"/>
            <w:vMerge w:val="restart"/>
            <w:tcBorders>
              <w:bottom w:val="single" w:sz="4" w:space="0" w:color="5B9BD5" w:themeColor="accent1"/>
            </w:tcBorders>
            <w:shd w:val="clear" w:color="auto" w:fill="auto"/>
          </w:tcPr>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NGO’s (for example citizens associations, development agencies, local action groups, expert associations, clusters, chambers</w:t>
            </w:r>
            <w:r w:rsidR="00293BBF">
              <w:rPr>
                <w:rFonts w:ascii="Arial" w:hAnsi="Arial" w:cs="Arial"/>
                <w:sz w:val="18"/>
                <w:szCs w:val="18"/>
              </w:rPr>
              <w:t>,</w:t>
            </w:r>
            <w:r w:rsidRPr="00093897">
              <w:rPr>
                <w:rFonts w:ascii="Arial" w:hAnsi="Arial" w:cs="Arial"/>
                <w:sz w:val="18"/>
                <w:szCs w:val="18"/>
              </w:rPr>
              <w:t xml:space="preserve"> etc</w:t>
            </w:r>
            <w:r w:rsidR="00293BBF">
              <w:rPr>
                <w:rFonts w:ascii="Arial" w:hAnsi="Arial" w:cs="Arial"/>
                <w:sz w:val="18"/>
                <w:szCs w:val="18"/>
              </w:rPr>
              <w:t>.</w:t>
            </w:r>
            <w:r w:rsidRPr="00093897">
              <w:rPr>
                <w:rFonts w:ascii="Arial" w:hAnsi="Arial" w:cs="Arial"/>
                <w:sz w:val="18"/>
                <w:szCs w:val="18"/>
              </w:rPr>
              <w:t>)</w:t>
            </w:r>
          </w:p>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Public companies (for example water management companies; public electrical companies, etc</w:t>
            </w:r>
            <w:r w:rsidR="00293BBF">
              <w:rPr>
                <w:rFonts w:ascii="Arial" w:hAnsi="Arial" w:cs="Arial"/>
                <w:sz w:val="18"/>
                <w:szCs w:val="18"/>
              </w:rPr>
              <w:t>.</w:t>
            </w:r>
            <w:r w:rsidRPr="00093897">
              <w:rPr>
                <w:rFonts w:ascii="Arial" w:hAnsi="Arial" w:cs="Arial"/>
                <w:sz w:val="18"/>
                <w:szCs w:val="18"/>
              </w:rPr>
              <w:t>)</w:t>
            </w:r>
          </w:p>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Public energy agencies</w:t>
            </w:r>
          </w:p>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Public institutions (for example institutes and other research organisations, development agencies national/regional/local institutions responsible for environment and nature, etc.) </w:t>
            </w:r>
          </w:p>
          <w:p w:rsidR="00F42895" w:rsidRPr="00093897" w:rsidRDefault="00F42895" w:rsidP="00645B81">
            <w:pPr>
              <w:pStyle w:val="Odlomakpopisa"/>
              <w:keepNext/>
              <w:keepLines/>
              <w:numPr>
                <w:ilvl w:val="0"/>
                <w:numId w:val="52"/>
              </w:numPr>
              <w:tabs>
                <w:tab w:val="left" w:pos="188"/>
              </w:tabs>
              <w:spacing w:after="160" w:line="260" w:lineRule="atLeast"/>
              <w:ind w:left="0"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Educational institutions (for example universities, faculties, open universities, adult education institutions, primary and secondary schools</w:t>
            </w:r>
            <w:r w:rsidR="00293BBF">
              <w:rPr>
                <w:rFonts w:ascii="Arial" w:hAnsi="Arial" w:cs="Arial"/>
                <w:sz w:val="18"/>
                <w:szCs w:val="18"/>
              </w:rPr>
              <w:t>,</w:t>
            </w:r>
            <w:r w:rsidRPr="00093897">
              <w:rPr>
                <w:rFonts w:ascii="Arial" w:hAnsi="Arial" w:cs="Arial"/>
                <w:sz w:val="18"/>
                <w:szCs w:val="18"/>
              </w:rPr>
              <w:t xml:space="preserve"> etc.) </w:t>
            </w:r>
          </w:p>
          <w:p w:rsidR="00F42895" w:rsidRPr="00093897" w:rsidRDefault="00F42895" w:rsidP="007E0C2E">
            <w:pPr>
              <w:pStyle w:val="Odlomakpopisa"/>
              <w:keepNext/>
              <w:keepLines/>
              <w:numPr>
                <w:ilvl w:val="0"/>
                <w:numId w:val="52"/>
              </w:numPr>
              <w:tabs>
                <w:tab w:val="left" w:pos="18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Local and regional </w:t>
            </w:r>
            <w:r w:rsidRPr="00093897">
              <w:rPr>
                <w:rFonts w:ascii="Arial" w:hAnsi="Arial" w:cs="Arial"/>
                <w:sz w:val="18"/>
                <w:szCs w:val="18"/>
              </w:rPr>
              <w:lastRenderedPageBreak/>
              <w:t>authorities</w:t>
            </w:r>
          </w:p>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Business supporting institutions</w:t>
            </w:r>
          </w:p>
          <w:p w:rsidR="00F42895" w:rsidRPr="00093897" w:rsidRDefault="00F42895" w:rsidP="007E0C2E">
            <w:pPr>
              <w:pStyle w:val="Odlomakpopisa"/>
              <w:keepNext/>
              <w:keepLines/>
              <w:numPr>
                <w:ilvl w:val="0"/>
                <w:numId w:val="52"/>
              </w:numPr>
              <w:tabs>
                <w:tab w:val="left" w:pos="168"/>
              </w:tabs>
              <w:spacing w:after="160"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Etc.</w:t>
            </w:r>
          </w:p>
        </w:tc>
      </w:tr>
      <w:tr w:rsidR="00F42895" w:rsidRPr="00093897" w:rsidTr="00093897">
        <w:trPr>
          <w:trHeight w:val="20"/>
        </w:trPr>
        <w:tc>
          <w:tcPr>
            <w:cnfStyle w:val="001000000000" w:firstRow="0" w:lastRow="0" w:firstColumn="1" w:lastColumn="0" w:oddVBand="0" w:evenVBand="0" w:oddHBand="0" w:evenHBand="0" w:firstRowFirstColumn="0" w:firstRowLastColumn="0" w:lastRowFirstColumn="0" w:lastRowLastColumn="0"/>
            <w:tcW w:w="498" w:type="pct"/>
          </w:tcPr>
          <w:p w:rsidR="00F42895" w:rsidRPr="00093897" w:rsidRDefault="00F42895" w:rsidP="00C76AAB">
            <w:pPr>
              <w:spacing w:line="260" w:lineRule="atLeast"/>
              <w:rPr>
                <w:rFonts w:ascii="Arial" w:hAnsi="Arial" w:cs="Arial"/>
                <w:b w:val="0"/>
                <w:bCs w:val="0"/>
                <w:color w:val="auto"/>
                <w:sz w:val="18"/>
                <w:szCs w:val="18"/>
              </w:rPr>
            </w:pPr>
            <w:r w:rsidRPr="00093897">
              <w:rPr>
                <w:rFonts w:ascii="Arial" w:hAnsi="Arial" w:cs="Arial"/>
                <w:bCs w:val="0"/>
                <w:sz w:val="18"/>
                <w:szCs w:val="18"/>
              </w:rPr>
              <w:t xml:space="preserve">2. 2. To promote and enhance utilization of renewable energy </w:t>
            </w:r>
            <w:r w:rsidRPr="00093897">
              <w:rPr>
                <w:rFonts w:ascii="Arial" w:hAnsi="Arial" w:cs="Arial"/>
                <w:bCs w:val="0"/>
                <w:sz w:val="18"/>
                <w:szCs w:val="18"/>
              </w:rPr>
              <w:lastRenderedPageBreak/>
              <w:t>resources and strengthen energy efficiency</w:t>
            </w:r>
          </w:p>
        </w:tc>
        <w:tc>
          <w:tcPr>
            <w:tcW w:w="544" w:type="pct"/>
            <w:shd w:val="clear" w:color="auto" w:fill="auto"/>
          </w:tcPr>
          <w:p w:rsidR="00F42895" w:rsidRPr="00093897" w:rsidRDefault="00F42895" w:rsidP="00645B81">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 xml:space="preserve">2.2. Increased capacities and improved infrastructure for utilisation of renewable </w:t>
            </w:r>
            <w:r w:rsidRPr="00093897">
              <w:rPr>
                <w:rFonts w:ascii="Arial" w:hAnsi="Arial" w:cs="Arial"/>
                <w:sz w:val="18"/>
                <w:szCs w:val="18"/>
              </w:rPr>
              <w:lastRenderedPageBreak/>
              <w:t xml:space="preserve">energy resources and application of energy efficiency </w:t>
            </w:r>
          </w:p>
        </w:tc>
        <w:tc>
          <w:tcPr>
            <w:tcW w:w="1773" w:type="pct"/>
            <w:shd w:val="clear" w:color="auto" w:fill="auto"/>
          </w:tcPr>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xml:space="preserve">- Transfer of knowledge (awareness raising), exchange of experience and capacity building on the utilization of renewable energy resources and </w:t>
            </w:r>
            <w:r w:rsidRPr="00093897">
              <w:rPr>
                <w:rFonts w:ascii="Arial" w:hAnsi="Arial" w:cs="Arial"/>
                <w:sz w:val="18"/>
                <w:szCs w:val="18"/>
              </w:rPr>
              <w:t>energy efficiency.</w:t>
            </w:r>
          </w:p>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Elaboration of joint studies and documentation on (the utilization of) renewable energy resources and </w:t>
            </w:r>
            <w:r w:rsidRPr="00093897">
              <w:rPr>
                <w:rFonts w:ascii="Arial" w:hAnsi="Arial" w:cs="Arial"/>
                <w:sz w:val="18"/>
                <w:szCs w:val="18"/>
              </w:rPr>
              <w:t>energy efficiency</w:t>
            </w:r>
            <w:r w:rsidRPr="00093897">
              <w:rPr>
                <w:rFonts w:ascii="Arial" w:hAnsi="Arial" w:cs="Arial"/>
                <w:color w:val="000000"/>
                <w:sz w:val="18"/>
                <w:szCs w:val="18"/>
              </w:rPr>
              <w:t xml:space="preserve">. </w:t>
            </w:r>
          </w:p>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xml:space="preserve">- Developing and implementing joint pilot projects in </w:t>
            </w:r>
            <w:r w:rsidRPr="00093897">
              <w:rPr>
                <w:rFonts w:ascii="Arial" w:hAnsi="Arial" w:cs="Arial"/>
                <w:sz w:val="18"/>
                <w:szCs w:val="18"/>
              </w:rPr>
              <w:t>energy efficiency</w:t>
            </w:r>
            <w:r w:rsidRPr="00093897">
              <w:rPr>
                <w:rFonts w:ascii="Arial" w:hAnsi="Arial" w:cs="Arial"/>
                <w:color w:val="000000"/>
                <w:sz w:val="18"/>
                <w:szCs w:val="18"/>
              </w:rPr>
              <w:t xml:space="preserve"> and renewable energy resources. </w:t>
            </w:r>
          </w:p>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Investing in joint infrastructure on sustainable energy production and energy efficiency.</w:t>
            </w:r>
          </w:p>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Joint incentives in order to improve legal framework in the area of </w:t>
            </w:r>
            <w:r w:rsidRPr="00093897">
              <w:rPr>
                <w:rFonts w:ascii="Arial" w:hAnsi="Arial" w:cs="Arial"/>
                <w:sz w:val="18"/>
                <w:szCs w:val="18"/>
              </w:rPr>
              <w:t xml:space="preserve">renewable energy resources and </w:t>
            </w:r>
            <w:r w:rsidRPr="00093897">
              <w:rPr>
                <w:rFonts w:ascii="Arial" w:hAnsi="Arial" w:cs="Arial"/>
                <w:color w:val="000000"/>
                <w:sz w:val="18"/>
                <w:szCs w:val="18"/>
              </w:rPr>
              <w:t>energy efficiency (e.g. analyses, comparisons, recommendation, local/regional action plans etc.).</w:t>
            </w:r>
          </w:p>
        </w:tc>
        <w:tc>
          <w:tcPr>
            <w:tcW w:w="589" w:type="pct"/>
            <w:shd w:val="clear" w:color="auto" w:fill="auto"/>
          </w:tcPr>
          <w:p w:rsidR="00F42895" w:rsidRPr="00093897" w:rsidRDefault="00F42895" w:rsidP="00F42895">
            <w:pPr>
              <w:pStyle w:val="Odlomakpopisa"/>
              <w:spacing w:line="260" w:lineRule="atLeast"/>
              <w:ind w:left="0"/>
              <w:cnfStyle w:val="000000000000" w:firstRow="0" w:lastRow="0" w:firstColumn="0" w:lastColumn="0" w:oddVBand="0" w:evenVBand="0" w:oddHBand="0" w:evenHBand="0" w:firstRowFirstColumn="0" w:firstRowLastColumn="0" w:lastRowFirstColumn="0" w:lastRowLastColumn="0"/>
              <w:rPr>
                <w:sz w:val="18"/>
                <w:szCs w:val="18"/>
              </w:rPr>
            </w:pPr>
            <w:r w:rsidRPr="00093897">
              <w:rPr>
                <w:rFonts w:ascii="Arial" w:hAnsi="Arial" w:cs="Arial"/>
                <w:color w:val="000000"/>
                <w:sz w:val="18"/>
                <w:szCs w:val="18"/>
              </w:rPr>
              <w:lastRenderedPageBreak/>
              <w:t xml:space="preserve">Increase % share of energy collected through renewable resources in total energy collected in the programme </w:t>
            </w:r>
            <w:r w:rsidRPr="00093897">
              <w:rPr>
                <w:rFonts w:ascii="Arial" w:hAnsi="Arial" w:cs="Arial"/>
                <w:color w:val="000000"/>
                <w:sz w:val="18"/>
                <w:szCs w:val="18"/>
              </w:rPr>
              <w:lastRenderedPageBreak/>
              <w:t>area</w:t>
            </w:r>
          </w:p>
        </w:tc>
        <w:tc>
          <w:tcPr>
            <w:tcW w:w="851" w:type="pct"/>
            <w:vMerge/>
            <w:shd w:val="clear" w:color="auto" w:fill="auto"/>
          </w:tcPr>
          <w:p w:rsidR="00F42895" w:rsidRPr="00093897" w:rsidRDefault="00F42895" w:rsidP="00645B8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45" w:type="pct"/>
            <w:vMerge/>
            <w:shd w:val="clear" w:color="auto" w:fill="auto"/>
          </w:tcPr>
          <w:p w:rsidR="00F42895" w:rsidRPr="00093897" w:rsidRDefault="00F42895" w:rsidP="00645B81">
            <w:pPr>
              <w:pStyle w:val="Odlomakpopisa"/>
              <w:tabs>
                <w:tab w:val="left" w:pos="168"/>
              </w:tabs>
              <w:spacing w:line="260" w:lineRule="atLeast"/>
              <w:ind w:left="0"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ED1832" w:rsidRPr="00093897" w:rsidRDefault="00ED1832" w:rsidP="008F6ED5">
      <w:pPr>
        <w:spacing w:after="0" w:line="260" w:lineRule="atLeast"/>
        <w:rPr>
          <w:rFonts w:ascii="Arial" w:hAnsi="Arial" w:cs="Arial"/>
          <w:b/>
          <w:sz w:val="18"/>
          <w:szCs w:val="18"/>
          <w:u w:val="single"/>
        </w:rPr>
      </w:pPr>
    </w:p>
    <w:p w:rsidR="00916735" w:rsidRPr="00093897" w:rsidRDefault="00BE063D" w:rsidP="008F6ED5">
      <w:pPr>
        <w:keepNext/>
        <w:keepLines/>
        <w:spacing w:after="0" w:line="260" w:lineRule="atLeast"/>
        <w:rPr>
          <w:rFonts w:ascii="Arial" w:hAnsi="Arial" w:cs="Arial"/>
          <w:b/>
          <w:sz w:val="18"/>
          <w:szCs w:val="18"/>
          <w:u w:val="single"/>
        </w:rPr>
      </w:pPr>
      <w:r w:rsidRPr="00093897">
        <w:rPr>
          <w:rFonts w:ascii="Arial" w:hAnsi="Arial" w:cs="Arial"/>
          <w:b/>
          <w:sz w:val="18"/>
          <w:szCs w:val="18"/>
          <w:u w:val="single"/>
        </w:rPr>
        <w:t xml:space="preserve">Priority Axis 3 / </w:t>
      </w:r>
      <w:r w:rsidR="009A40C8" w:rsidRPr="00093897">
        <w:rPr>
          <w:rFonts w:ascii="Arial" w:hAnsi="Arial" w:cs="Arial"/>
          <w:b/>
          <w:sz w:val="18"/>
          <w:szCs w:val="18"/>
          <w:u w:val="single"/>
        </w:rPr>
        <w:t xml:space="preserve">THEMATIC PRIORITY 4: </w:t>
      </w:r>
      <w:r w:rsidR="00916735" w:rsidRPr="00093897">
        <w:rPr>
          <w:rFonts w:ascii="Arial" w:hAnsi="Arial" w:cs="Arial"/>
          <w:b/>
          <w:bCs/>
          <w:sz w:val="18"/>
          <w:szCs w:val="18"/>
        </w:rPr>
        <w:t>Tourism, cultural and natural heritage</w:t>
      </w:r>
    </w:p>
    <w:p w:rsidR="009A40C8" w:rsidRDefault="009E6ABF" w:rsidP="008F6ED5">
      <w:pPr>
        <w:keepNext/>
        <w:keepLines/>
        <w:spacing w:after="0" w:line="260" w:lineRule="atLeast"/>
        <w:rPr>
          <w:rFonts w:ascii="Arial" w:hAnsi="Arial" w:cs="Arial"/>
          <w:sz w:val="18"/>
          <w:szCs w:val="18"/>
        </w:rPr>
      </w:pPr>
      <w:r w:rsidRPr="00093897">
        <w:rPr>
          <w:rFonts w:ascii="Arial" w:hAnsi="Arial" w:cs="Arial"/>
          <w:b/>
          <w:bCs/>
          <w:sz w:val="18"/>
          <w:szCs w:val="18"/>
        </w:rPr>
        <w:t xml:space="preserve">Priority Axis 3 </w:t>
      </w:r>
      <w:r w:rsidR="009A40C8" w:rsidRPr="00093897">
        <w:rPr>
          <w:rFonts w:ascii="Arial" w:hAnsi="Arial" w:cs="Arial"/>
          <w:b/>
          <w:bCs/>
          <w:sz w:val="18"/>
          <w:szCs w:val="18"/>
        </w:rPr>
        <w:t>Objective</w:t>
      </w:r>
      <w:r w:rsidR="009A40C8" w:rsidRPr="00093897">
        <w:rPr>
          <w:rFonts w:ascii="Arial" w:hAnsi="Arial" w:cs="Arial"/>
          <w:bCs/>
          <w:sz w:val="18"/>
          <w:szCs w:val="18"/>
        </w:rPr>
        <w:t xml:space="preserve">: </w:t>
      </w:r>
      <w:r w:rsidR="00EA5810" w:rsidRPr="00093897">
        <w:rPr>
          <w:rFonts w:ascii="Arial" w:hAnsi="Arial" w:cs="Arial"/>
          <w:sz w:val="18"/>
          <w:szCs w:val="18"/>
        </w:rPr>
        <w:t>To encourage tourism and to preserve cultural and natural heritage</w:t>
      </w:r>
    </w:p>
    <w:p w:rsidR="00EE5C2E" w:rsidRPr="00EE5C2E" w:rsidRDefault="00EE5C2E" w:rsidP="008F6ED5">
      <w:pPr>
        <w:keepNext/>
        <w:keepLines/>
        <w:spacing w:after="0" w:line="260" w:lineRule="atLeast"/>
        <w:rPr>
          <w:rFonts w:ascii="Arial" w:hAnsi="Arial" w:cs="Arial"/>
          <w:b/>
          <w:bCs/>
          <w:sz w:val="18"/>
          <w:szCs w:val="18"/>
        </w:rPr>
      </w:pPr>
      <w:r w:rsidRPr="00EE5C2E">
        <w:rPr>
          <w:rFonts w:ascii="Arial" w:hAnsi="Arial" w:cs="Arial"/>
          <w:b/>
          <w:sz w:val="18"/>
          <w:szCs w:val="18"/>
        </w:rPr>
        <w:t>Budget:</w:t>
      </w:r>
      <w:r w:rsidR="00C803BC">
        <w:rPr>
          <w:rFonts w:ascii="Arial" w:hAnsi="Arial" w:cs="Arial"/>
          <w:b/>
          <w:sz w:val="18"/>
          <w:szCs w:val="18"/>
        </w:rPr>
        <w:t xml:space="preserve"> 15.000.000,00 EUR</w:t>
      </w:r>
      <w:r w:rsidRPr="00EE5C2E">
        <w:rPr>
          <w:rFonts w:ascii="Arial" w:hAnsi="Arial" w:cs="Arial"/>
          <w:b/>
          <w:sz w:val="18"/>
          <w:szCs w:val="18"/>
        </w:rPr>
        <w:t xml:space="preserve"> </w:t>
      </w:r>
    </w:p>
    <w:tbl>
      <w:tblPr>
        <w:tblStyle w:val="GridTable5DarkAccent1"/>
        <w:tblW w:w="5000" w:type="pct"/>
        <w:tblBorders>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0"/>
        <w:gridCol w:w="1512"/>
        <w:gridCol w:w="5350"/>
        <w:gridCol w:w="1689"/>
        <w:gridCol w:w="2559"/>
        <w:gridCol w:w="2204"/>
      </w:tblGrid>
      <w:tr w:rsidR="002E5BA4" w:rsidRPr="00093897" w:rsidTr="000938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pct"/>
          </w:tcPr>
          <w:p w:rsidR="00E85C72" w:rsidRPr="00093897" w:rsidRDefault="00E85C72" w:rsidP="00645B81">
            <w:pPr>
              <w:keepNext/>
              <w:keepLines/>
              <w:spacing w:line="260" w:lineRule="atLeast"/>
              <w:ind w:right="-108"/>
              <w:rPr>
                <w:rFonts w:ascii="Arial" w:hAnsi="Arial" w:cs="Arial"/>
                <w:b w:val="0"/>
                <w:bCs w:val="0"/>
                <w:color w:val="auto"/>
                <w:sz w:val="18"/>
                <w:szCs w:val="18"/>
              </w:rPr>
            </w:pPr>
            <w:r w:rsidRPr="00093897">
              <w:rPr>
                <w:rFonts w:ascii="Arial" w:hAnsi="Arial" w:cs="Arial"/>
                <w:sz w:val="18"/>
                <w:szCs w:val="18"/>
              </w:rPr>
              <w:t>Specific objectives</w:t>
            </w:r>
          </w:p>
        </w:tc>
        <w:tc>
          <w:tcPr>
            <w:tcW w:w="511" w:type="pct"/>
          </w:tcPr>
          <w:p w:rsidR="00E85C72" w:rsidRPr="00093897" w:rsidRDefault="00E85C72" w:rsidP="00645B81">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Expected results</w:t>
            </w:r>
          </w:p>
        </w:tc>
        <w:tc>
          <w:tcPr>
            <w:tcW w:w="1808" w:type="pct"/>
          </w:tcPr>
          <w:p w:rsidR="00E85C72" w:rsidRPr="00093897" w:rsidRDefault="00E85C72" w:rsidP="005E6C8B">
            <w:pPr>
              <w:keepNext/>
              <w:keepLines/>
              <w:spacing w:line="260" w:lineRule="atLeast"/>
              <w:ind w:right="6"/>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actions</w:t>
            </w:r>
          </w:p>
        </w:tc>
        <w:tc>
          <w:tcPr>
            <w:tcW w:w="571"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Result indicators</w:t>
            </w:r>
          </w:p>
        </w:tc>
        <w:tc>
          <w:tcPr>
            <w:tcW w:w="865"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Output indicators</w:t>
            </w:r>
          </w:p>
        </w:tc>
        <w:tc>
          <w:tcPr>
            <w:tcW w:w="745" w:type="pct"/>
          </w:tcPr>
          <w:p w:rsidR="00E85C72" w:rsidRPr="00093897" w:rsidRDefault="00E85C72" w:rsidP="007E0C2E">
            <w:pPr>
              <w:keepNext/>
              <w:keepLines/>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beneficiaries</w:t>
            </w:r>
          </w:p>
        </w:tc>
      </w:tr>
      <w:tr w:rsidR="00F42895" w:rsidRPr="00093897" w:rsidTr="000938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 w:type="pct"/>
          </w:tcPr>
          <w:p w:rsidR="00F42895" w:rsidRPr="00093897" w:rsidRDefault="00F42895" w:rsidP="00645B81">
            <w:pPr>
              <w:spacing w:line="260" w:lineRule="atLeast"/>
              <w:rPr>
                <w:rFonts w:ascii="Arial" w:hAnsi="Arial" w:cs="Arial"/>
                <w:b w:val="0"/>
                <w:bCs w:val="0"/>
                <w:color w:val="auto"/>
                <w:sz w:val="18"/>
                <w:szCs w:val="18"/>
              </w:rPr>
            </w:pPr>
            <w:r w:rsidRPr="00093897">
              <w:rPr>
                <w:rFonts w:ascii="Arial" w:hAnsi="Arial" w:cs="Arial"/>
                <w:bCs w:val="0"/>
                <w:sz w:val="18"/>
                <w:szCs w:val="18"/>
              </w:rPr>
              <w:t>4.1.</w:t>
            </w:r>
            <w:r w:rsidRPr="00093897">
              <w:rPr>
                <w:sz w:val="18"/>
                <w:szCs w:val="18"/>
              </w:rPr>
              <w:t xml:space="preserve"> </w:t>
            </w:r>
            <w:r w:rsidRPr="00093897">
              <w:rPr>
                <w:rFonts w:ascii="Arial" w:hAnsi="Arial" w:cs="Arial"/>
                <w:bCs w:val="0"/>
                <w:sz w:val="18"/>
                <w:szCs w:val="18"/>
              </w:rPr>
              <w:t xml:space="preserve">To strengthen and diversify the tourism offer </w:t>
            </w:r>
          </w:p>
        </w:tc>
        <w:tc>
          <w:tcPr>
            <w:tcW w:w="511" w:type="pct"/>
            <w:shd w:val="clear" w:color="auto" w:fill="auto"/>
          </w:tcPr>
          <w:p w:rsidR="00F42895" w:rsidRPr="00093897" w:rsidRDefault="00F42895" w:rsidP="007E0C2E">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4.1 Strengthened and diversified tourism offer in the programme area </w:t>
            </w:r>
          </w:p>
        </w:tc>
        <w:tc>
          <w:tcPr>
            <w:tcW w:w="1808" w:type="pct"/>
            <w:shd w:val="clear" w:color="auto" w:fill="auto"/>
          </w:tcPr>
          <w:p w:rsidR="00F42895" w:rsidRPr="00093897" w:rsidRDefault="00F42895" w:rsidP="00867EA5">
            <w:pPr>
              <w:pStyle w:val="Odlomakpopisa"/>
              <w:numPr>
                <w:ilvl w:val="0"/>
                <w:numId w:val="61"/>
              </w:numPr>
              <w:tabs>
                <w:tab w:val="left" w:pos="210"/>
              </w:tabs>
              <w:spacing w:after="160"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Developing, promoting and branding of joint tourism niches and products including developing joint tourism activities and diversification of tourism offer (inclusion of other sectors e.g. agriculture, organic food supply, handicrafts and other local products, culture, sustainable transport, etc. in order to develop projects in ecotourism, hunting, rural, mountain, excursion, cultural, adventure, religious, nautical, conference, health and wellness and spa tourism.</w:t>
            </w:r>
          </w:p>
          <w:p w:rsidR="00F42895" w:rsidRPr="00093897" w:rsidRDefault="00F42895" w:rsidP="005E6C8B">
            <w:pPr>
              <w:pStyle w:val="Odlomakpopisa"/>
              <w:numPr>
                <w:ilvl w:val="0"/>
                <w:numId w:val="61"/>
              </w:numPr>
              <w:tabs>
                <w:tab w:val="left" w:pos="21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Joint incentives of integrating culture, nature and leisure activities into tourism offer</w:t>
            </w:r>
          </w:p>
          <w:p w:rsidR="00F42895" w:rsidRPr="00093897" w:rsidRDefault="00F42895" w:rsidP="005E6C8B">
            <w:pPr>
              <w:pStyle w:val="Odlomakpopisa"/>
              <w:numPr>
                <w:ilvl w:val="0"/>
                <w:numId w:val="61"/>
              </w:numPr>
              <w:tabs>
                <w:tab w:val="left" w:pos="18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Developing complementary services in tourist offer valorising natural and cultural potentials of the programme area.</w:t>
            </w:r>
          </w:p>
          <w:p w:rsidR="00F42895" w:rsidRPr="00093897" w:rsidRDefault="00F42895" w:rsidP="005E6C8B">
            <w:pPr>
              <w:pStyle w:val="Odlomakpopisa"/>
              <w:numPr>
                <w:ilvl w:val="0"/>
                <w:numId w:val="61"/>
              </w:numPr>
              <w:tabs>
                <w:tab w:val="left" w:pos="18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Promoting and introducing (international) certifications and standards, in order to improve the quality of tourism providers and their services.</w:t>
            </w:r>
          </w:p>
          <w:p w:rsidR="00F42895" w:rsidRPr="00093897" w:rsidRDefault="00F42895" w:rsidP="005E6C8B">
            <w:pPr>
              <w:pStyle w:val="Odlomakpopisa"/>
              <w:numPr>
                <w:ilvl w:val="0"/>
                <w:numId w:val="61"/>
              </w:numPr>
              <w:tabs>
                <w:tab w:val="left" w:pos="180"/>
                <w:tab w:val="left" w:pos="21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Support to development and improvement in destination management capacity building in tourism sector (e.g. by developing destination management skills and focusing on quality (e.g. standardisation) and integration of offers, tourist destination development, management, marketing and promotion).</w:t>
            </w:r>
          </w:p>
          <w:p w:rsidR="00F42895" w:rsidRPr="00093897" w:rsidRDefault="00F42895" w:rsidP="005E6C8B">
            <w:pPr>
              <w:pStyle w:val="Odlomakpopisa"/>
              <w:numPr>
                <w:ilvl w:val="0"/>
                <w:numId w:val="61"/>
              </w:numPr>
              <w:tabs>
                <w:tab w:val="left" w:pos="18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xml:space="preserve">Cross-border networking of institutions in tourism sector, including establishment of clusters. </w:t>
            </w:r>
          </w:p>
          <w:p w:rsidR="00F42895" w:rsidRPr="00093897" w:rsidRDefault="00F42895" w:rsidP="005E6C8B">
            <w:pPr>
              <w:pStyle w:val="Odlomakpopisa"/>
              <w:numPr>
                <w:ilvl w:val="0"/>
                <w:numId w:val="61"/>
              </w:numPr>
              <w:tabs>
                <w:tab w:val="left" w:pos="18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Developing innovative offers and services using ICT and other technologies (e.g. GPS routes, booking systems).</w:t>
            </w:r>
          </w:p>
          <w:p w:rsidR="00F42895" w:rsidRPr="00093897" w:rsidRDefault="00F42895" w:rsidP="005E6C8B">
            <w:pPr>
              <w:pStyle w:val="Odlomakpopisa"/>
              <w:numPr>
                <w:ilvl w:val="0"/>
                <w:numId w:val="61"/>
              </w:numPr>
              <w:tabs>
                <w:tab w:val="left" w:pos="210"/>
              </w:tabs>
              <w:spacing w:line="260" w:lineRule="atLeast"/>
              <w:ind w:left="128" w:hanging="12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Developing and improving small-scale tourism infrastructure such as: walking paths, cycling routes, hiking, riding trails, signposting, visitor centres, etc.</w:t>
            </w:r>
          </w:p>
        </w:tc>
        <w:tc>
          <w:tcPr>
            <w:tcW w:w="571" w:type="pct"/>
            <w:shd w:val="clear" w:color="auto" w:fill="auto"/>
          </w:tcPr>
          <w:p w:rsidR="00F42895" w:rsidRPr="00093897" w:rsidRDefault="003F2BB1" w:rsidP="003126ED">
            <w:pPr>
              <w:spacing w:line="260" w:lineRule="atLeast"/>
              <w:cnfStyle w:val="000000100000" w:firstRow="0" w:lastRow="0" w:firstColumn="0" w:lastColumn="0" w:oddVBand="0" w:evenVBand="0" w:oddHBand="1" w:evenHBand="0" w:firstRowFirstColumn="0" w:firstRowLastColumn="0" w:lastRowFirstColumn="0" w:lastRowLastColumn="0"/>
              <w:rPr>
                <w:sz w:val="18"/>
                <w:szCs w:val="18"/>
              </w:rPr>
            </w:pPr>
            <w:r w:rsidRPr="00A5229C">
              <w:rPr>
                <w:rFonts w:ascii="Arial" w:hAnsi="Arial" w:cs="Arial"/>
                <w:color w:val="000000"/>
                <w:sz w:val="18"/>
                <w:szCs w:val="18"/>
              </w:rPr>
              <w:lastRenderedPageBreak/>
              <w:t>Increase in number of tourist overnights in programme area</w:t>
            </w:r>
          </w:p>
        </w:tc>
        <w:tc>
          <w:tcPr>
            <w:tcW w:w="865" w:type="pct"/>
            <w:vMerge w:val="restart"/>
            <w:shd w:val="clear" w:color="auto" w:fill="auto"/>
          </w:tcPr>
          <w:p w:rsidR="00F42895" w:rsidRPr="00093897" w:rsidRDefault="00F42895" w:rsidP="00755571">
            <w:pPr>
              <w:pStyle w:val="Odlomakpopisa"/>
              <w:numPr>
                <w:ilvl w:val="0"/>
                <w:numId w:val="61"/>
              </w:numPr>
              <w:spacing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Nr of joint tools/interventions developed</w:t>
            </w:r>
            <w:r w:rsidR="00EE5C2E">
              <w:rPr>
                <w:rFonts w:ascii="Arial" w:hAnsi="Arial" w:cs="Arial"/>
                <w:sz w:val="18"/>
                <w:szCs w:val="18"/>
              </w:rPr>
              <w:t xml:space="preserve"> </w:t>
            </w:r>
            <w:r w:rsidR="00EE5C2E" w:rsidRPr="005C57DA">
              <w:rPr>
                <w:rFonts w:ascii="Arial" w:hAnsi="Arial" w:cs="Arial"/>
                <w:b/>
                <w:sz w:val="18"/>
                <w:szCs w:val="18"/>
              </w:rPr>
              <w:t>– target value</w:t>
            </w:r>
            <w:r w:rsidR="00EE5C2E">
              <w:rPr>
                <w:rFonts w:ascii="Arial" w:hAnsi="Arial" w:cs="Arial"/>
                <w:b/>
                <w:sz w:val="18"/>
                <w:szCs w:val="18"/>
              </w:rPr>
              <w:t xml:space="preserve"> 75</w:t>
            </w:r>
          </w:p>
          <w:p w:rsidR="00F42895" w:rsidRPr="00093897" w:rsidRDefault="00F42895" w:rsidP="00755571">
            <w:pPr>
              <w:pStyle w:val="Odlomakpopisa"/>
              <w:numPr>
                <w:ilvl w:val="0"/>
                <w:numId w:val="61"/>
              </w:numPr>
              <w:spacing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Nr of tourism providers with (internationa</w:t>
            </w:r>
            <w:r w:rsidR="00EE5C2E">
              <w:rPr>
                <w:rFonts w:ascii="Arial" w:hAnsi="Arial" w:cs="Arial"/>
                <w:sz w:val="18"/>
                <w:szCs w:val="18"/>
              </w:rPr>
              <w:t xml:space="preserve">l) certifications and standards </w:t>
            </w:r>
            <w:r w:rsidR="00EE5C2E" w:rsidRPr="005C57DA">
              <w:rPr>
                <w:rFonts w:ascii="Arial" w:hAnsi="Arial" w:cs="Arial"/>
                <w:b/>
                <w:sz w:val="18"/>
                <w:szCs w:val="18"/>
              </w:rPr>
              <w:t>– target value</w:t>
            </w:r>
            <w:r w:rsidR="00EE5C2E">
              <w:rPr>
                <w:rFonts w:ascii="Arial" w:hAnsi="Arial" w:cs="Arial"/>
                <w:b/>
                <w:sz w:val="18"/>
                <w:szCs w:val="18"/>
              </w:rPr>
              <w:t xml:space="preserve"> 45</w:t>
            </w:r>
          </w:p>
          <w:p w:rsidR="00F42895" w:rsidRPr="00093897" w:rsidRDefault="00F42895" w:rsidP="00755571">
            <w:pPr>
              <w:pStyle w:val="Odlomakpopisa"/>
              <w:numPr>
                <w:ilvl w:val="0"/>
                <w:numId w:val="61"/>
              </w:numPr>
              <w:spacing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Nr of joint touris</w:t>
            </w:r>
            <w:r w:rsidR="00EE5C2E">
              <w:rPr>
                <w:rFonts w:ascii="Arial" w:hAnsi="Arial" w:cs="Arial"/>
                <w:sz w:val="18"/>
                <w:szCs w:val="18"/>
              </w:rPr>
              <w:t xml:space="preserve">m offers developed and promoted </w:t>
            </w:r>
            <w:r w:rsidR="00EE5C2E" w:rsidRPr="005C57DA">
              <w:rPr>
                <w:rFonts w:ascii="Arial" w:hAnsi="Arial" w:cs="Arial"/>
                <w:b/>
                <w:sz w:val="18"/>
                <w:szCs w:val="18"/>
              </w:rPr>
              <w:t>– target value</w:t>
            </w:r>
            <w:r w:rsidR="00EE5C2E">
              <w:rPr>
                <w:rFonts w:ascii="Arial" w:hAnsi="Arial" w:cs="Arial"/>
                <w:b/>
                <w:sz w:val="18"/>
                <w:szCs w:val="18"/>
              </w:rPr>
              <w:t xml:space="preserve"> 25</w:t>
            </w:r>
          </w:p>
          <w:p w:rsidR="00F42895" w:rsidRPr="00093897" w:rsidRDefault="00F42895" w:rsidP="00755571">
            <w:pPr>
              <w:pStyle w:val="Odlomakpopisa"/>
              <w:numPr>
                <w:ilvl w:val="0"/>
                <w:numId w:val="61"/>
              </w:numPr>
              <w:spacing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Nr of people trained or coached in t</w:t>
            </w:r>
            <w:r w:rsidR="00EE5C2E">
              <w:rPr>
                <w:rFonts w:ascii="Arial" w:hAnsi="Arial" w:cs="Arial"/>
                <w:sz w:val="18"/>
                <w:szCs w:val="18"/>
              </w:rPr>
              <w:t xml:space="preserve">ourism sector </w:t>
            </w:r>
            <w:r w:rsidR="00EE5C2E" w:rsidRPr="005C57DA">
              <w:rPr>
                <w:rFonts w:ascii="Arial" w:hAnsi="Arial" w:cs="Arial"/>
                <w:b/>
                <w:sz w:val="18"/>
                <w:szCs w:val="18"/>
              </w:rPr>
              <w:t>– target value</w:t>
            </w:r>
            <w:r w:rsidR="00EE5C2E">
              <w:rPr>
                <w:rFonts w:ascii="Arial" w:hAnsi="Arial" w:cs="Arial"/>
                <w:b/>
                <w:sz w:val="18"/>
                <w:szCs w:val="18"/>
              </w:rPr>
              <w:t xml:space="preserve"> 900</w:t>
            </w:r>
          </w:p>
          <w:p w:rsidR="00F42895" w:rsidRPr="00C57037" w:rsidRDefault="00F42895" w:rsidP="00755571">
            <w:pPr>
              <w:pStyle w:val="Odlomakpopisa"/>
              <w:numPr>
                <w:ilvl w:val="0"/>
                <w:numId w:val="61"/>
              </w:numPr>
              <w:spacing w:after="160"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m2/km of new/improved tourist infra</w:t>
            </w:r>
            <w:r w:rsidR="00EE5C2E">
              <w:rPr>
                <w:rFonts w:ascii="Arial" w:hAnsi="Arial" w:cs="Arial"/>
                <w:sz w:val="18"/>
                <w:szCs w:val="18"/>
              </w:rPr>
              <w:t xml:space="preserve">structure in the programme area </w:t>
            </w:r>
            <w:r w:rsidR="00EE5C2E" w:rsidRPr="005C57DA">
              <w:rPr>
                <w:rFonts w:ascii="Arial" w:hAnsi="Arial" w:cs="Arial"/>
                <w:b/>
                <w:sz w:val="18"/>
                <w:szCs w:val="18"/>
              </w:rPr>
              <w:t>– target value</w:t>
            </w:r>
            <w:r w:rsidR="00EE5C2E">
              <w:rPr>
                <w:rFonts w:ascii="Arial" w:hAnsi="Arial" w:cs="Arial"/>
                <w:b/>
                <w:sz w:val="18"/>
                <w:szCs w:val="18"/>
              </w:rPr>
              <w:t xml:space="preserve"> 38</w:t>
            </w: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04E8" w:rsidRPr="00C57037" w:rsidRDefault="00B404E8" w:rsidP="00C5703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E6C17" w:rsidRPr="00093897" w:rsidRDefault="000E6C17" w:rsidP="000E6C17">
            <w:pPr>
              <w:pStyle w:val="Odlomakpopisa"/>
              <w:numPr>
                <w:ilvl w:val="0"/>
                <w:numId w:val="61"/>
              </w:numPr>
              <w:spacing w:line="260" w:lineRule="atLeast"/>
              <w:ind w:left="165" w:hanging="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Increase in expected number of visits to supported sites of cultural and natural heritage and attractions</w:t>
            </w:r>
            <w:r>
              <w:rPr>
                <w:rFonts w:ascii="Arial" w:hAnsi="Arial" w:cs="Arial"/>
                <w:sz w:val="18"/>
                <w:szCs w:val="18"/>
              </w:rPr>
              <w:t xml:space="preserve"> </w:t>
            </w:r>
            <w:r w:rsidRPr="005C57DA">
              <w:rPr>
                <w:rFonts w:ascii="Arial" w:hAnsi="Arial" w:cs="Arial"/>
                <w:b/>
                <w:sz w:val="18"/>
                <w:szCs w:val="18"/>
              </w:rPr>
              <w:t>– target value</w:t>
            </w:r>
            <w:r>
              <w:rPr>
                <w:rFonts w:ascii="Arial" w:hAnsi="Arial" w:cs="Arial"/>
                <w:b/>
                <w:sz w:val="18"/>
                <w:szCs w:val="18"/>
              </w:rPr>
              <w:t xml:space="preserve"> 1000</w:t>
            </w:r>
          </w:p>
          <w:p w:rsidR="000E6C17" w:rsidRPr="00093897" w:rsidRDefault="000E6C17" w:rsidP="00C145CF">
            <w:pPr>
              <w:pStyle w:val="Odlomakpopisa"/>
              <w:spacing w:line="260" w:lineRule="atLeast"/>
              <w:ind w:left="16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42895" w:rsidRPr="00093897" w:rsidRDefault="00F42895"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42895" w:rsidRPr="00093897" w:rsidRDefault="00F42895" w:rsidP="0063419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45" w:type="pct"/>
            <w:vMerge w:val="restart"/>
            <w:shd w:val="clear" w:color="auto" w:fill="auto"/>
          </w:tcPr>
          <w:p w:rsidR="00F42895" w:rsidRPr="00093897" w:rsidRDefault="00F42895" w:rsidP="00645B81">
            <w:pPr>
              <w:pStyle w:val="Odlomakpopisa"/>
              <w:keepNext/>
              <w:keepLines/>
              <w:numPr>
                <w:ilvl w:val="0"/>
                <w:numId w:val="50"/>
              </w:numPr>
              <w:tabs>
                <w:tab w:val="left" w:pos="196"/>
              </w:tabs>
              <w:spacing w:after="160"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NGOs (for example citizens associations, development agencies, local action groups, chambers, clusters, expert associations</w:t>
            </w:r>
            <w:r w:rsidR="00A325F2">
              <w:rPr>
                <w:rFonts w:ascii="Arial" w:hAnsi="Arial" w:cs="Arial"/>
                <w:sz w:val="18"/>
                <w:szCs w:val="18"/>
              </w:rPr>
              <w:t>,</w:t>
            </w:r>
            <w:r w:rsidRPr="00093897">
              <w:rPr>
                <w:rFonts w:ascii="Arial" w:hAnsi="Arial" w:cs="Arial"/>
                <w:sz w:val="18"/>
                <w:szCs w:val="18"/>
              </w:rPr>
              <w:t xml:space="preserve"> etc</w:t>
            </w:r>
            <w:r w:rsidR="00A325F2">
              <w:rPr>
                <w:rFonts w:ascii="Arial" w:hAnsi="Arial" w:cs="Arial"/>
                <w:sz w:val="18"/>
                <w:szCs w:val="18"/>
              </w:rPr>
              <w:t>.</w:t>
            </w:r>
            <w:r w:rsidRPr="00093897">
              <w:rPr>
                <w:rFonts w:ascii="Arial" w:hAnsi="Arial" w:cs="Arial"/>
                <w:sz w:val="18"/>
                <w:szCs w:val="18"/>
              </w:rPr>
              <w:t>)</w:t>
            </w:r>
          </w:p>
          <w:p w:rsidR="00F42895" w:rsidRPr="00093897" w:rsidRDefault="00F42895" w:rsidP="00645B81">
            <w:pPr>
              <w:pStyle w:val="Odlomakpopisa"/>
              <w:keepNext/>
              <w:keepLines/>
              <w:numPr>
                <w:ilvl w:val="0"/>
                <w:numId w:val="50"/>
              </w:numPr>
              <w:tabs>
                <w:tab w:val="left" w:pos="168"/>
              </w:tabs>
              <w:spacing w:after="160" w:line="260" w:lineRule="atLeast"/>
              <w:ind w:left="34" w:right="6" w:hanging="3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 xml:space="preserve">Public institutions (for example institutes and other research organisations, development agencies national/regional/local institutions responsible for environment and nature, national/regional/local institutions responsible for culture including museums, libraries and theatres, etc.) </w:t>
            </w:r>
          </w:p>
          <w:p w:rsidR="00F42895" w:rsidRPr="00093897" w:rsidRDefault="00F42895" w:rsidP="007E0C2E">
            <w:pPr>
              <w:pStyle w:val="Odlomakpopisa"/>
              <w:keepNext/>
              <w:keepLines/>
              <w:numPr>
                <w:ilvl w:val="0"/>
                <w:numId w:val="50"/>
              </w:numPr>
              <w:tabs>
                <w:tab w:val="left" w:pos="0"/>
                <w:tab w:val="left" w:pos="267"/>
              </w:tabs>
              <w:spacing w:after="160" w:line="260" w:lineRule="atLeast"/>
              <w:ind w:left="34" w:right="6" w:hanging="3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Educational institutions (for example universities, faculties, open universities, adult education institutions, primary and secondary schools</w:t>
            </w:r>
            <w:r w:rsidR="00F2470F">
              <w:rPr>
                <w:rFonts w:ascii="Arial" w:hAnsi="Arial" w:cs="Arial"/>
                <w:sz w:val="18"/>
                <w:szCs w:val="18"/>
              </w:rPr>
              <w:t>,</w:t>
            </w:r>
            <w:r w:rsidRPr="00093897">
              <w:rPr>
                <w:rFonts w:ascii="Arial" w:hAnsi="Arial" w:cs="Arial"/>
                <w:sz w:val="18"/>
                <w:szCs w:val="18"/>
              </w:rPr>
              <w:t xml:space="preserve"> etc.) </w:t>
            </w:r>
          </w:p>
          <w:p w:rsidR="00F42895" w:rsidRPr="00093897" w:rsidRDefault="00F42895" w:rsidP="00645B81">
            <w:pPr>
              <w:pStyle w:val="Odlomakpopisa"/>
              <w:keepNext/>
              <w:keepLines/>
              <w:numPr>
                <w:ilvl w:val="0"/>
                <w:numId w:val="50"/>
              </w:numPr>
              <w:tabs>
                <w:tab w:val="left" w:pos="196"/>
              </w:tabs>
              <w:spacing w:after="160"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Local and regional authorities</w:t>
            </w:r>
          </w:p>
          <w:p w:rsidR="00F42895" w:rsidRPr="00093897" w:rsidRDefault="00F42895" w:rsidP="00645B81">
            <w:pPr>
              <w:pStyle w:val="Odlomakpopisa"/>
              <w:keepNext/>
              <w:keepLines/>
              <w:numPr>
                <w:ilvl w:val="0"/>
                <w:numId w:val="50"/>
              </w:numPr>
              <w:tabs>
                <w:tab w:val="left" w:pos="196"/>
              </w:tabs>
              <w:spacing w:after="160"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Tourist boards and organisations</w:t>
            </w:r>
          </w:p>
          <w:p w:rsidR="00F42895" w:rsidRPr="00093897" w:rsidRDefault="00F42895" w:rsidP="00645B81">
            <w:pPr>
              <w:pStyle w:val="Odlomakpopisa"/>
              <w:keepNext/>
              <w:keepLines/>
              <w:numPr>
                <w:ilvl w:val="0"/>
                <w:numId w:val="50"/>
              </w:numPr>
              <w:tabs>
                <w:tab w:val="left" w:pos="196"/>
              </w:tabs>
              <w:spacing w:after="160"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Business supporting organisations</w:t>
            </w:r>
          </w:p>
          <w:p w:rsidR="00F42895" w:rsidRPr="00093897" w:rsidRDefault="00F42895" w:rsidP="00645B81">
            <w:pPr>
              <w:pStyle w:val="Odlomakpopisa"/>
              <w:keepNext/>
              <w:keepLines/>
              <w:numPr>
                <w:ilvl w:val="0"/>
                <w:numId w:val="50"/>
              </w:numPr>
              <w:tabs>
                <w:tab w:val="left" w:pos="196"/>
              </w:tabs>
              <w:spacing w:after="160"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Etc.</w:t>
            </w:r>
          </w:p>
        </w:tc>
      </w:tr>
      <w:tr w:rsidR="00F42895" w:rsidRPr="00093897" w:rsidTr="00093897">
        <w:trPr>
          <w:trHeight w:val="20"/>
        </w:trPr>
        <w:tc>
          <w:tcPr>
            <w:cnfStyle w:val="001000000000" w:firstRow="0" w:lastRow="0" w:firstColumn="1" w:lastColumn="0" w:oddVBand="0" w:evenVBand="0" w:oddHBand="0" w:evenHBand="0" w:firstRowFirstColumn="0" w:firstRowLastColumn="0" w:lastRowFirstColumn="0" w:lastRowLastColumn="0"/>
            <w:tcW w:w="500" w:type="pct"/>
          </w:tcPr>
          <w:p w:rsidR="00F42895" w:rsidRPr="00093897" w:rsidRDefault="00F42895" w:rsidP="00645B81">
            <w:pPr>
              <w:spacing w:line="260" w:lineRule="atLeast"/>
              <w:rPr>
                <w:rFonts w:ascii="Arial" w:hAnsi="Arial" w:cs="Arial"/>
                <w:b w:val="0"/>
                <w:bCs w:val="0"/>
                <w:color w:val="auto"/>
                <w:sz w:val="18"/>
                <w:szCs w:val="18"/>
              </w:rPr>
            </w:pPr>
            <w:r w:rsidRPr="00093897">
              <w:rPr>
                <w:rFonts w:ascii="Arial" w:hAnsi="Arial" w:cs="Arial"/>
                <w:bCs w:val="0"/>
                <w:sz w:val="18"/>
                <w:szCs w:val="18"/>
              </w:rPr>
              <w:lastRenderedPageBreak/>
              <w:t>4.2. To enable a better management and sustainable use of the cultural and natural heritage</w:t>
            </w:r>
          </w:p>
        </w:tc>
        <w:tc>
          <w:tcPr>
            <w:tcW w:w="511" w:type="pct"/>
            <w:shd w:val="clear" w:color="auto" w:fill="auto"/>
          </w:tcPr>
          <w:p w:rsidR="00F42895" w:rsidRPr="00093897" w:rsidRDefault="00F42895" w:rsidP="00645B81">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3897">
              <w:rPr>
                <w:rFonts w:ascii="Arial" w:hAnsi="Arial" w:cs="Arial"/>
                <w:sz w:val="18"/>
                <w:szCs w:val="18"/>
              </w:rPr>
              <w:t>4.2 Improved management and sustainable use of cultural and natural heritage</w:t>
            </w:r>
            <w:r w:rsidRPr="00093897" w:rsidDel="00A12EE6">
              <w:rPr>
                <w:rFonts w:ascii="Arial" w:hAnsi="Arial" w:cs="Arial"/>
                <w:sz w:val="18"/>
                <w:szCs w:val="18"/>
              </w:rPr>
              <w:t xml:space="preserve"> </w:t>
            </w:r>
          </w:p>
          <w:p w:rsidR="00F42895" w:rsidRPr="00093897" w:rsidRDefault="00F42895" w:rsidP="00645B81">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08" w:type="pct"/>
            <w:shd w:val="clear" w:color="auto" w:fill="auto"/>
          </w:tcPr>
          <w:p w:rsidR="00F42895" w:rsidRPr="00093897" w:rsidRDefault="00F42895" w:rsidP="005E6C8B">
            <w:pPr>
              <w:pStyle w:val="Odlomakpopisa"/>
              <w:numPr>
                <w:ilvl w:val="0"/>
                <w:numId w:val="60"/>
              </w:numPr>
              <w:tabs>
                <w:tab w:val="left" w:pos="165"/>
              </w:tabs>
              <w:spacing w:line="260" w:lineRule="atLeast"/>
              <w:ind w:left="0" w:hanging="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Valuating, preserving, restoring and reviving (e.g. animation of site) cultural, historical and natural heritage e.g. UNESCO and other historical and cultural sites and landscapes, including enabling or improving access to them.</w:t>
            </w:r>
          </w:p>
          <w:p w:rsidR="00F42895" w:rsidRPr="00093897" w:rsidRDefault="00F42895" w:rsidP="005E6C8B">
            <w:pPr>
              <w:pStyle w:val="Odlomakpopisa"/>
              <w:numPr>
                <w:ilvl w:val="0"/>
                <w:numId w:val="60"/>
              </w:numPr>
              <w:tabs>
                <w:tab w:val="left" w:pos="165"/>
              </w:tabs>
              <w:spacing w:line="260" w:lineRule="atLeast"/>
              <w:ind w:left="0" w:hanging="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Enabling joint cultural cooperation initiatives including creation of joint cultural events such as cultural festivals, cultural exchanges, joint theatre performances or joint/traveling exhibitions.</w:t>
            </w:r>
          </w:p>
          <w:p w:rsidR="00F42895" w:rsidRPr="00093897" w:rsidRDefault="00F42895" w:rsidP="005E6C8B">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Training programs in quality assurance systems and different types of standardisation (e.g. ISO certification, etc.) on cultural and natural heritage.</w:t>
            </w:r>
          </w:p>
          <w:p w:rsidR="00F42895" w:rsidRPr="00093897" w:rsidRDefault="00F42895" w:rsidP="005E6C8B">
            <w:pPr>
              <w:spacing w:line="26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Investments in certification including training, equipment supply but also small scale infrastructure on cultural and natural heritage.</w:t>
            </w:r>
          </w:p>
        </w:tc>
        <w:tc>
          <w:tcPr>
            <w:tcW w:w="571" w:type="pct"/>
            <w:shd w:val="clear" w:color="auto" w:fill="auto"/>
          </w:tcPr>
          <w:p w:rsidR="00F42895" w:rsidRPr="00093897" w:rsidRDefault="001F7937" w:rsidP="003F2BB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A16B8">
              <w:rPr>
                <w:rFonts w:ascii="Arial" w:hAnsi="Arial" w:cs="Arial"/>
                <w:color w:val="000000"/>
                <w:sz w:val="18"/>
                <w:szCs w:val="18"/>
              </w:rPr>
              <w:t>Number of improved cultural and natural heritage sites</w:t>
            </w:r>
          </w:p>
        </w:tc>
        <w:tc>
          <w:tcPr>
            <w:tcW w:w="865" w:type="pct"/>
            <w:vMerge/>
            <w:shd w:val="clear" w:color="auto" w:fill="auto"/>
          </w:tcPr>
          <w:p w:rsidR="00F42895" w:rsidRPr="00093897" w:rsidRDefault="00F42895" w:rsidP="00634191">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45" w:type="pct"/>
            <w:vMerge/>
            <w:shd w:val="clear" w:color="auto" w:fill="auto"/>
          </w:tcPr>
          <w:p w:rsidR="00F42895" w:rsidRPr="00093897" w:rsidRDefault="00F42895" w:rsidP="00645B81">
            <w:pPr>
              <w:pStyle w:val="Odlomakpopisa"/>
              <w:keepNext/>
              <w:keepLines/>
              <w:numPr>
                <w:ilvl w:val="0"/>
                <w:numId w:val="49"/>
              </w:numPr>
              <w:tabs>
                <w:tab w:val="left" w:pos="181"/>
              </w:tabs>
              <w:spacing w:line="260" w:lineRule="atLeast"/>
              <w:ind w:left="-96" w:right="6" w:firstLin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7122A" w:rsidRPr="00093897" w:rsidRDefault="0097122A" w:rsidP="008E322D">
      <w:pPr>
        <w:spacing w:after="0" w:line="260" w:lineRule="atLeast"/>
        <w:rPr>
          <w:rFonts w:ascii="Arial" w:hAnsi="Arial" w:cs="Arial"/>
          <w:b/>
          <w:sz w:val="18"/>
          <w:szCs w:val="18"/>
          <w:u w:val="single"/>
        </w:rPr>
      </w:pPr>
    </w:p>
    <w:p w:rsidR="00BE2319" w:rsidRPr="00093897" w:rsidRDefault="00BE063D" w:rsidP="008E322D">
      <w:pPr>
        <w:spacing w:after="0" w:line="260" w:lineRule="atLeast"/>
        <w:rPr>
          <w:rFonts w:ascii="Arial" w:hAnsi="Arial" w:cs="Arial"/>
          <w:b/>
          <w:sz w:val="18"/>
          <w:szCs w:val="18"/>
        </w:rPr>
      </w:pPr>
      <w:r w:rsidRPr="00093897">
        <w:rPr>
          <w:rFonts w:ascii="Arial" w:hAnsi="Arial" w:cs="Arial"/>
          <w:b/>
          <w:sz w:val="18"/>
          <w:szCs w:val="18"/>
          <w:u w:val="single"/>
        </w:rPr>
        <w:t xml:space="preserve">Priority Axis 4 / </w:t>
      </w:r>
      <w:r w:rsidR="006F7B0C" w:rsidRPr="00093897">
        <w:rPr>
          <w:rFonts w:ascii="Arial" w:hAnsi="Arial" w:cs="Arial"/>
          <w:b/>
          <w:sz w:val="18"/>
          <w:szCs w:val="18"/>
          <w:u w:val="single"/>
        </w:rPr>
        <w:t>THEMATIC PRIORITY 7</w:t>
      </w:r>
      <w:r w:rsidR="00BE2319" w:rsidRPr="00093897">
        <w:rPr>
          <w:rFonts w:ascii="Arial" w:hAnsi="Arial" w:cs="Arial"/>
          <w:b/>
          <w:sz w:val="18"/>
          <w:szCs w:val="18"/>
          <w:u w:val="single"/>
        </w:rPr>
        <w:t>:</w:t>
      </w:r>
      <w:r w:rsidR="006F7B0C" w:rsidRPr="00093897">
        <w:rPr>
          <w:rFonts w:ascii="Arial" w:hAnsi="Arial" w:cs="Arial"/>
          <w:b/>
          <w:sz w:val="18"/>
          <w:szCs w:val="18"/>
          <w:u w:val="single"/>
        </w:rPr>
        <w:t xml:space="preserve"> Competitiveness and SME development</w:t>
      </w:r>
    </w:p>
    <w:p w:rsidR="004F288B" w:rsidRDefault="00CA6AAB">
      <w:pPr>
        <w:spacing w:after="0" w:line="260" w:lineRule="atLeast"/>
        <w:rPr>
          <w:rFonts w:ascii="Arial" w:hAnsi="Arial" w:cs="Arial"/>
          <w:sz w:val="18"/>
          <w:szCs w:val="18"/>
        </w:rPr>
      </w:pPr>
      <w:r w:rsidRPr="00093897">
        <w:rPr>
          <w:rFonts w:ascii="Arial" w:hAnsi="Arial" w:cs="Arial"/>
          <w:b/>
          <w:sz w:val="18"/>
          <w:szCs w:val="18"/>
          <w:u w:val="single"/>
        </w:rPr>
        <w:t xml:space="preserve">Priority Axis 4 </w:t>
      </w:r>
      <w:r w:rsidR="006F7B0C" w:rsidRPr="00093897">
        <w:rPr>
          <w:rFonts w:ascii="Arial" w:hAnsi="Arial" w:cs="Arial"/>
          <w:b/>
          <w:sz w:val="18"/>
          <w:szCs w:val="18"/>
        </w:rPr>
        <w:t>Objective</w:t>
      </w:r>
      <w:r w:rsidR="004F288B" w:rsidRPr="00093897">
        <w:rPr>
          <w:rFonts w:ascii="Arial" w:hAnsi="Arial" w:cs="Arial"/>
          <w:sz w:val="18"/>
          <w:szCs w:val="18"/>
        </w:rPr>
        <w:t xml:space="preserve">: </w:t>
      </w:r>
      <w:r w:rsidR="00BE7F72" w:rsidRPr="00093897">
        <w:rPr>
          <w:rFonts w:ascii="Arial" w:hAnsi="Arial" w:cs="Arial"/>
          <w:sz w:val="18"/>
          <w:szCs w:val="18"/>
        </w:rPr>
        <w:t xml:space="preserve">Enhancing competitiveness </w:t>
      </w:r>
      <w:r w:rsidR="001D369B" w:rsidRPr="00093897">
        <w:rPr>
          <w:rFonts w:ascii="Arial" w:hAnsi="Arial" w:cs="Arial"/>
          <w:sz w:val="18"/>
          <w:szCs w:val="18"/>
        </w:rPr>
        <w:t xml:space="preserve">and </w:t>
      </w:r>
      <w:r w:rsidR="00B12C87" w:rsidRPr="00093897">
        <w:rPr>
          <w:rFonts w:ascii="Arial" w:hAnsi="Arial" w:cs="Arial"/>
          <w:sz w:val="18"/>
          <w:szCs w:val="18"/>
        </w:rPr>
        <w:t>development of</w:t>
      </w:r>
      <w:r w:rsidR="007D21B9" w:rsidRPr="00093897">
        <w:rPr>
          <w:rFonts w:ascii="Arial" w:hAnsi="Arial" w:cs="Arial"/>
          <w:sz w:val="18"/>
          <w:szCs w:val="18"/>
        </w:rPr>
        <w:t xml:space="preserve"> business environment in the programme area</w:t>
      </w:r>
    </w:p>
    <w:p w:rsidR="00E9560E" w:rsidRPr="00E9560E" w:rsidRDefault="00E9560E">
      <w:pPr>
        <w:spacing w:after="0" w:line="260" w:lineRule="atLeast"/>
        <w:rPr>
          <w:rFonts w:ascii="Arial" w:hAnsi="Arial" w:cs="Arial"/>
          <w:b/>
          <w:sz w:val="18"/>
          <w:szCs w:val="18"/>
        </w:rPr>
      </w:pPr>
      <w:r w:rsidRPr="00E9560E">
        <w:rPr>
          <w:rFonts w:ascii="Arial" w:hAnsi="Arial" w:cs="Arial"/>
          <w:b/>
          <w:sz w:val="18"/>
          <w:szCs w:val="18"/>
        </w:rPr>
        <w:t xml:space="preserve">Budget: </w:t>
      </w:r>
      <w:r>
        <w:rPr>
          <w:rFonts w:ascii="Arial" w:hAnsi="Arial" w:cs="Arial"/>
          <w:b/>
          <w:sz w:val="18"/>
          <w:szCs w:val="18"/>
        </w:rPr>
        <w:t>10.000.000,00 EUR</w:t>
      </w:r>
    </w:p>
    <w:tbl>
      <w:tblPr>
        <w:tblStyle w:val="GridTable5DarkAccent1"/>
        <w:tblW w:w="5000" w:type="pct"/>
        <w:tblBorders>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528"/>
        <w:gridCol w:w="1417"/>
        <w:gridCol w:w="5385"/>
        <w:gridCol w:w="1701"/>
        <w:gridCol w:w="2550"/>
        <w:gridCol w:w="2213"/>
      </w:tblGrid>
      <w:tr w:rsidR="00F42895" w:rsidRPr="00093897" w:rsidTr="000938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 w:type="pct"/>
          </w:tcPr>
          <w:p w:rsidR="006F2C4F" w:rsidRPr="00093897" w:rsidRDefault="006F2C4F" w:rsidP="00645B81">
            <w:pPr>
              <w:spacing w:line="260" w:lineRule="atLeast"/>
              <w:ind w:right="-108"/>
              <w:rPr>
                <w:rFonts w:ascii="Arial" w:hAnsi="Arial" w:cs="Arial"/>
                <w:b w:val="0"/>
                <w:bCs w:val="0"/>
                <w:color w:val="auto"/>
                <w:sz w:val="18"/>
                <w:szCs w:val="18"/>
              </w:rPr>
            </w:pPr>
            <w:r w:rsidRPr="00093897">
              <w:rPr>
                <w:rFonts w:ascii="Arial" w:hAnsi="Arial" w:cs="Arial"/>
                <w:sz w:val="18"/>
                <w:szCs w:val="18"/>
              </w:rPr>
              <w:t>Specific objectives</w:t>
            </w:r>
          </w:p>
        </w:tc>
        <w:tc>
          <w:tcPr>
            <w:tcW w:w="479" w:type="pct"/>
          </w:tcPr>
          <w:p w:rsidR="006F2C4F" w:rsidRPr="00093897" w:rsidRDefault="006F2C4F" w:rsidP="00645B81">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 xml:space="preserve">Expected results </w:t>
            </w:r>
          </w:p>
        </w:tc>
        <w:tc>
          <w:tcPr>
            <w:tcW w:w="1820" w:type="pct"/>
          </w:tcPr>
          <w:p w:rsidR="006F2C4F" w:rsidRPr="00093897" w:rsidRDefault="006F2C4F" w:rsidP="00645B81">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actions</w:t>
            </w:r>
          </w:p>
        </w:tc>
        <w:tc>
          <w:tcPr>
            <w:tcW w:w="575" w:type="pct"/>
          </w:tcPr>
          <w:p w:rsidR="006F2C4F" w:rsidRPr="00093897" w:rsidRDefault="006F2C4F" w:rsidP="007E0C2E">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Result indicators</w:t>
            </w:r>
          </w:p>
        </w:tc>
        <w:tc>
          <w:tcPr>
            <w:tcW w:w="862" w:type="pct"/>
          </w:tcPr>
          <w:p w:rsidR="006F2C4F" w:rsidRPr="00093897" w:rsidRDefault="006F2C4F" w:rsidP="007E0C2E">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Output indicators</w:t>
            </w:r>
          </w:p>
        </w:tc>
        <w:tc>
          <w:tcPr>
            <w:tcW w:w="748" w:type="pct"/>
          </w:tcPr>
          <w:p w:rsidR="006F2C4F" w:rsidRPr="00093897" w:rsidRDefault="006F2C4F" w:rsidP="007E0C2E">
            <w:pPr>
              <w:spacing w:line="260" w:lineRule="atLeast"/>
              <w:ind w:right="6"/>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093897">
              <w:rPr>
                <w:rFonts w:ascii="Arial" w:hAnsi="Arial" w:cs="Arial"/>
                <w:sz w:val="18"/>
                <w:szCs w:val="18"/>
              </w:rPr>
              <w:t>Type of beneficiaries</w:t>
            </w:r>
          </w:p>
        </w:tc>
      </w:tr>
      <w:tr w:rsidR="00F42895" w:rsidRPr="00093897" w:rsidTr="00F247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 w:type="pct"/>
          </w:tcPr>
          <w:p w:rsidR="00645B81" w:rsidRPr="00093897" w:rsidRDefault="00645B81" w:rsidP="00ED4299">
            <w:pPr>
              <w:spacing w:line="260" w:lineRule="atLeast"/>
              <w:rPr>
                <w:rFonts w:ascii="Arial" w:hAnsi="Arial" w:cs="Arial"/>
                <w:b w:val="0"/>
                <w:bCs w:val="0"/>
                <w:color w:val="auto"/>
                <w:sz w:val="18"/>
                <w:szCs w:val="18"/>
              </w:rPr>
            </w:pPr>
            <w:r w:rsidRPr="00093897">
              <w:rPr>
                <w:rFonts w:ascii="Arial" w:hAnsi="Arial" w:cs="Arial"/>
                <w:sz w:val="18"/>
                <w:szCs w:val="18"/>
              </w:rPr>
              <w:t xml:space="preserve">7 To enhance institutional infrastructure and services in order to accelerate the competitiveness and </w:t>
            </w:r>
            <w:r w:rsidRPr="00093897">
              <w:rPr>
                <w:rFonts w:ascii="Arial" w:hAnsi="Arial" w:cs="Arial"/>
                <w:sz w:val="18"/>
                <w:szCs w:val="18"/>
              </w:rPr>
              <w:lastRenderedPageBreak/>
              <w:t xml:space="preserve">development of </w:t>
            </w:r>
            <w:r w:rsidR="0084303E" w:rsidRPr="00093897">
              <w:rPr>
                <w:rFonts w:ascii="Arial" w:hAnsi="Arial" w:cs="Arial"/>
                <w:sz w:val="18"/>
                <w:szCs w:val="18"/>
              </w:rPr>
              <w:t xml:space="preserve">business environment in </w:t>
            </w:r>
            <w:r w:rsidRPr="00093897">
              <w:rPr>
                <w:rFonts w:ascii="Arial" w:hAnsi="Arial" w:cs="Arial"/>
                <w:sz w:val="18"/>
                <w:szCs w:val="18"/>
              </w:rPr>
              <w:t xml:space="preserve">the programme area </w:t>
            </w:r>
          </w:p>
        </w:tc>
        <w:tc>
          <w:tcPr>
            <w:tcW w:w="479" w:type="pct"/>
            <w:shd w:val="clear" w:color="auto" w:fill="auto"/>
          </w:tcPr>
          <w:p w:rsidR="00645B81" w:rsidRPr="00093897" w:rsidRDefault="00645B81" w:rsidP="007E0C2E">
            <w:pPr>
              <w:spacing w:line="260" w:lineRule="atLeast"/>
              <w:ind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 xml:space="preserve">Increased competitiveness and development </w:t>
            </w:r>
            <w:r w:rsidR="0084303E" w:rsidRPr="00093897">
              <w:rPr>
                <w:rFonts w:ascii="Arial" w:hAnsi="Arial" w:cs="Arial"/>
                <w:sz w:val="18"/>
                <w:szCs w:val="18"/>
              </w:rPr>
              <w:t xml:space="preserve">of the business environment </w:t>
            </w:r>
            <w:r w:rsidRPr="00093897">
              <w:rPr>
                <w:rFonts w:ascii="Arial" w:hAnsi="Arial" w:cs="Arial"/>
                <w:sz w:val="18"/>
                <w:szCs w:val="18"/>
              </w:rPr>
              <w:t xml:space="preserve">in the </w:t>
            </w:r>
            <w:r w:rsidRPr="00093897">
              <w:rPr>
                <w:rFonts w:ascii="Arial" w:hAnsi="Arial" w:cs="Arial"/>
                <w:sz w:val="18"/>
                <w:szCs w:val="18"/>
              </w:rPr>
              <w:lastRenderedPageBreak/>
              <w:t>programme area</w:t>
            </w:r>
          </w:p>
        </w:tc>
        <w:tc>
          <w:tcPr>
            <w:tcW w:w="1820" w:type="pct"/>
            <w:shd w:val="clear" w:color="auto" w:fill="auto"/>
          </w:tcPr>
          <w:p w:rsidR="00ED4299" w:rsidRPr="00093897" w:rsidRDefault="00ED4299" w:rsidP="00ED4299">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xml:space="preserve">- Support to </w:t>
            </w:r>
            <w:r w:rsidR="00932973" w:rsidRPr="00093897">
              <w:rPr>
                <w:rFonts w:ascii="Arial" w:hAnsi="Arial" w:cs="Arial"/>
                <w:color w:val="000000"/>
                <w:sz w:val="18"/>
                <w:szCs w:val="18"/>
              </w:rPr>
              <w:t>business support institutions and</w:t>
            </w:r>
            <w:r w:rsidRPr="00093897">
              <w:rPr>
                <w:rFonts w:ascii="Arial" w:hAnsi="Arial" w:cs="Arial"/>
                <w:color w:val="000000"/>
                <w:sz w:val="18"/>
                <w:szCs w:val="18"/>
              </w:rPr>
              <w:t xml:space="preserve"> establishment of and support to existing and new business related </w:t>
            </w:r>
            <w:r w:rsidR="00932973" w:rsidRPr="00093897">
              <w:rPr>
                <w:rFonts w:ascii="Arial" w:hAnsi="Arial" w:cs="Arial"/>
                <w:color w:val="000000"/>
                <w:sz w:val="18"/>
                <w:szCs w:val="18"/>
              </w:rPr>
              <w:t>sectorial</w:t>
            </w:r>
            <w:r w:rsidRPr="00093897">
              <w:rPr>
                <w:rFonts w:ascii="Arial" w:hAnsi="Arial" w:cs="Arial"/>
                <w:color w:val="000000"/>
                <w:sz w:val="18"/>
                <w:szCs w:val="18"/>
              </w:rPr>
              <w:t xml:space="preserve"> networks and organisations in</w:t>
            </w:r>
            <w:r w:rsidR="00932973" w:rsidRPr="00093897">
              <w:rPr>
                <w:rFonts w:ascii="Arial" w:hAnsi="Arial" w:cs="Arial"/>
                <w:color w:val="000000"/>
                <w:sz w:val="18"/>
                <w:szCs w:val="18"/>
              </w:rPr>
              <w:t xml:space="preserve"> order to</w:t>
            </w:r>
            <w:r w:rsidRPr="00093897">
              <w:rPr>
                <w:rFonts w:ascii="Arial" w:hAnsi="Arial" w:cs="Arial"/>
                <w:color w:val="000000"/>
                <w:sz w:val="18"/>
                <w:szCs w:val="18"/>
              </w:rPr>
              <w:t xml:space="preserve"> </w:t>
            </w:r>
            <w:r w:rsidR="00932973" w:rsidRPr="00093897">
              <w:rPr>
                <w:rFonts w:ascii="Arial" w:hAnsi="Arial" w:cs="Arial"/>
                <w:color w:val="000000"/>
                <w:sz w:val="18"/>
                <w:szCs w:val="18"/>
              </w:rPr>
              <w:t xml:space="preserve">enhance </w:t>
            </w:r>
            <w:r w:rsidRPr="00093897">
              <w:rPr>
                <w:rFonts w:ascii="Arial" w:hAnsi="Arial" w:cs="Arial"/>
                <w:color w:val="000000"/>
                <w:sz w:val="18"/>
                <w:szCs w:val="18"/>
              </w:rPr>
              <w:t>standardisation, product protection, marketing and development of cross-border markets</w:t>
            </w:r>
            <w:r w:rsidR="00932973" w:rsidRPr="00093897">
              <w:rPr>
                <w:rFonts w:ascii="Arial" w:hAnsi="Arial" w:cs="Arial"/>
                <w:color w:val="000000"/>
                <w:sz w:val="18"/>
                <w:szCs w:val="18"/>
              </w:rPr>
              <w:t>.</w:t>
            </w:r>
          </w:p>
          <w:p w:rsidR="00645B81" w:rsidRPr="00093897" w:rsidRDefault="00645B81"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Developing </w:t>
            </w:r>
            <w:r w:rsidR="00ED4299" w:rsidRPr="00093897">
              <w:rPr>
                <w:rFonts w:ascii="Arial" w:hAnsi="Arial" w:cs="Arial"/>
                <w:color w:val="000000"/>
                <w:sz w:val="18"/>
                <w:szCs w:val="18"/>
              </w:rPr>
              <w:t xml:space="preserve">and supporting existing </w:t>
            </w:r>
            <w:r w:rsidRPr="00093897">
              <w:rPr>
                <w:rFonts w:ascii="Arial" w:hAnsi="Arial" w:cs="Arial"/>
                <w:color w:val="000000"/>
                <w:sz w:val="18"/>
                <w:szCs w:val="18"/>
              </w:rPr>
              <w:t>business clusters</w:t>
            </w:r>
            <w:r w:rsidR="00932973" w:rsidRPr="00093897">
              <w:rPr>
                <w:rFonts w:ascii="Arial" w:hAnsi="Arial" w:cs="Arial"/>
                <w:color w:val="000000"/>
                <w:sz w:val="18"/>
                <w:szCs w:val="18"/>
              </w:rPr>
              <w:t xml:space="preserve"> </w:t>
            </w:r>
            <w:r w:rsidRPr="00093897">
              <w:rPr>
                <w:rFonts w:ascii="Arial" w:hAnsi="Arial" w:cs="Arial"/>
                <w:color w:val="000000"/>
                <w:sz w:val="18"/>
                <w:szCs w:val="18"/>
              </w:rPr>
              <w:t>and network</w:t>
            </w:r>
            <w:r w:rsidR="00ED4299" w:rsidRPr="00093897">
              <w:rPr>
                <w:rFonts w:ascii="Arial" w:hAnsi="Arial" w:cs="Arial"/>
                <w:color w:val="000000"/>
                <w:sz w:val="18"/>
                <w:szCs w:val="18"/>
              </w:rPr>
              <w:t>s</w:t>
            </w:r>
            <w:r w:rsidRPr="00093897">
              <w:rPr>
                <w:rFonts w:ascii="Arial" w:hAnsi="Arial" w:cs="Arial"/>
                <w:color w:val="000000"/>
                <w:sz w:val="18"/>
                <w:szCs w:val="18"/>
              </w:rPr>
              <w:t xml:space="preserve"> in order to develop and promote common products</w:t>
            </w:r>
            <w:r w:rsidR="00932973" w:rsidRPr="00093897">
              <w:rPr>
                <w:rFonts w:ascii="Arial" w:hAnsi="Arial" w:cs="Arial"/>
                <w:color w:val="000000"/>
                <w:sz w:val="18"/>
                <w:szCs w:val="18"/>
              </w:rPr>
              <w:t xml:space="preserve"> for</w:t>
            </w:r>
            <w:r w:rsidRPr="00093897">
              <w:rPr>
                <w:rFonts w:ascii="Arial" w:hAnsi="Arial" w:cs="Arial"/>
                <w:color w:val="000000"/>
                <w:sz w:val="18"/>
                <w:szCs w:val="18"/>
              </w:rPr>
              <w:t xml:space="preserve"> local cross-border and international markets</w:t>
            </w:r>
            <w:r w:rsidR="0084303E" w:rsidRPr="00093897">
              <w:rPr>
                <w:rFonts w:ascii="Arial" w:hAnsi="Arial" w:cs="Arial"/>
                <w:color w:val="000000"/>
                <w:sz w:val="18"/>
                <w:szCs w:val="18"/>
              </w:rPr>
              <w:t>.</w:t>
            </w:r>
          </w:p>
          <w:p w:rsidR="00645B81" w:rsidRPr="00093897" w:rsidRDefault="00645B81"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Improving communication and cooperation between SMEs and business support institutions at national, regional and local level in the programme area.</w:t>
            </w:r>
          </w:p>
          <w:p w:rsidR="00645B81" w:rsidRPr="00093897" w:rsidRDefault="00645B81"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Improving the capacity of </w:t>
            </w:r>
            <w:r w:rsidRPr="00093897">
              <w:rPr>
                <w:rFonts w:ascii="Arial" w:hAnsi="Arial" w:cs="Arial"/>
                <w:sz w:val="18"/>
                <w:szCs w:val="18"/>
              </w:rPr>
              <w:t>entrepreneurs</w:t>
            </w:r>
            <w:r w:rsidRPr="00093897">
              <w:rPr>
                <w:rFonts w:ascii="Arial" w:hAnsi="Arial" w:cs="Arial"/>
                <w:color w:val="000000"/>
                <w:sz w:val="18"/>
                <w:szCs w:val="18"/>
              </w:rPr>
              <w:t xml:space="preserve"> including micro entrepreneurs such as family farms/households regarding marketing, branding, market research, e-business,</w:t>
            </w:r>
            <w:r w:rsidRPr="00093897">
              <w:rPr>
                <w:rFonts w:ascii="Arial" w:hAnsi="Arial" w:cs="Arial"/>
                <w:sz w:val="18"/>
                <w:szCs w:val="18"/>
              </w:rPr>
              <w:t xml:space="preserve"> competitiveness</w:t>
            </w:r>
            <w:r w:rsidR="0084303E" w:rsidRPr="00093897">
              <w:rPr>
                <w:rFonts w:ascii="Arial" w:hAnsi="Arial" w:cs="Arial"/>
                <w:color w:val="000000"/>
                <w:sz w:val="18"/>
                <w:szCs w:val="18"/>
              </w:rPr>
              <w:t xml:space="preserve"> </w:t>
            </w:r>
            <w:r w:rsidRPr="00093897">
              <w:rPr>
                <w:rFonts w:ascii="Arial" w:hAnsi="Arial" w:cs="Arial"/>
                <w:color w:val="000000"/>
                <w:sz w:val="18"/>
                <w:szCs w:val="18"/>
              </w:rPr>
              <w:t>and education and training in entrepreneurship skills.</w:t>
            </w:r>
          </w:p>
          <w:p w:rsidR="00645B81" w:rsidRPr="00093897" w:rsidRDefault="00645B81"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Support to actions directly linked to attracting direct investments in the programme area.</w:t>
            </w:r>
          </w:p>
          <w:p w:rsidR="00645B81" w:rsidRPr="00093897" w:rsidRDefault="00645B81" w:rsidP="007E0C2E">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Increasing cooperation between research institutions, </w:t>
            </w:r>
            <w:r w:rsidR="00C76AAB" w:rsidRPr="00093897">
              <w:rPr>
                <w:rFonts w:ascii="Arial" w:hAnsi="Arial" w:cs="Arial"/>
                <w:color w:val="000000"/>
                <w:sz w:val="18"/>
                <w:szCs w:val="18"/>
              </w:rPr>
              <w:t>businesses</w:t>
            </w:r>
            <w:r w:rsidRPr="00093897">
              <w:rPr>
                <w:rFonts w:ascii="Arial" w:hAnsi="Arial" w:cs="Arial"/>
                <w:color w:val="000000"/>
                <w:sz w:val="18"/>
                <w:szCs w:val="18"/>
              </w:rPr>
              <w:t>, public sector &amp; development organisations to stimulate innovation and entrepreneurship to improve business innovativeness and technology based on smart specialization approach.</w:t>
            </w:r>
          </w:p>
          <w:p w:rsidR="00645B81" w:rsidRPr="00093897" w:rsidRDefault="00645B81" w:rsidP="007E0C2E">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Support to actions related to development of innovative products and services</w:t>
            </w:r>
            <w:r w:rsidR="000C2E47" w:rsidRPr="00093897">
              <w:rPr>
                <w:rFonts w:ascii="Arial" w:hAnsi="Arial" w:cs="Arial"/>
                <w:color w:val="000000"/>
                <w:sz w:val="18"/>
                <w:szCs w:val="18"/>
              </w:rPr>
              <w:t xml:space="preserve"> (e.g. patents, industrial design, trademark and innovation etc.)</w:t>
            </w:r>
          </w:p>
          <w:p w:rsidR="00645B81" w:rsidRPr="00093897" w:rsidRDefault="00645B81" w:rsidP="00645B81">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Promoting and introducing (international) certifications and standards of existing and new products and services</w:t>
            </w:r>
            <w:r w:rsidR="00CB01E9" w:rsidRPr="00093897">
              <w:rPr>
                <w:rFonts w:ascii="Arial" w:hAnsi="Arial" w:cs="Arial"/>
                <w:color w:val="000000"/>
                <w:sz w:val="18"/>
                <w:szCs w:val="18"/>
              </w:rPr>
              <w:t>.</w:t>
            </w:r>
          </w:p>
          <w:p w:rsidR="00645B81" w:rsidRPr="00093897" w:rsidRDefault="00645B81" w:rsidP="007E0C2E">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Joint research and development activities involving the research and educational centres in the programme area in order to increase competitiveness.</w:t>
            </w:r>
          </w:p>
          <w:p w:rsidR="00645B81" w:rsidRPr="00093897" w:rsidRDefault="00645B81" w:rsidP="000C2E47">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 </w:t>
            </w:r>
          </w:p>
        </w:tc>
        <w:tc>
          <w:tcPr>
            <w:tcW w:w="575" w:type="pct"/>
            <w:shd w:val="clear" w:color="auto" w:fill="auto"/>
          </w:tcPr>
          <w:p w:rsidR="009B1E07" w:rsidRPr="00093897" w:rsidRDefault="00093897" w:rsidP="007E0C2E">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 xml:space="preserve">Increase in world ranking in ease of doing business </w:t>
            </w:r>
          </w:p>
        </w:tc>
        <w:tc>
          <w:tcPr>
            <w:tcW w:w="862" w:type="pct"/>
            <w:shd w:val="clear" w:color="auto" w:fill="auto"/>
          </w:tcPr>
          <w:p w:rsidR="00F42895" w:rsidRPr="00093897" w:rsidRDefault="00F42895" w:rsidP="00093897">
            <w:pPr>
              <w:pStyle w:val="Odlomakpopisa"/>
              <w:numPr>
                <w:ilvl w:val="0"/>
                <w:numId w:val="49"/>
              </w:numPr>
              <w:spacing w:line="260" w:lineRule="atLeast"/>
              <w:ind w:left="176" w:hanging="176"/>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cross-border business clusters or networks developed</w:t>
            </w:r>
            <w:r w:rsidR="00E9560E">
              <w:rPr>
                <w:rFonts w:ascii="Arial" w:hAnsi="Arial" w:cs="Arial"/>
                <w:color w:val="000000"/>
                <w:sz w:val="18"/>
                <w:szCs w:val="18"/>
              </w:rPr>
              <w:t xml:space="preserve"> </w:t>
            </w:r>
            <w:r w:rsidR="00E9560E" w:rsidRPr="005C57DA">
              <w:rPr>
                <w:rFonts w:ascii="Arial" w:hAnsi="Arial" w:cs="Arial"/>
                <w:b/>
                <w:sz w:val="18"/>
                <w:szCs w:val="18"/>
              </w:rPr>
              <w:t>– target value</w:t>
            </w:r>
            <w:r w:rsidR="00E9560E">
              <w:rPr>
                <w:rFonts w:ascii="Arial" w:hAnsi="Arial" w:cs="Arial"/>
                <w:b/>
                <w:sz w:val="18"/>
                <w:szCs w:val="18"/>
              </w:rPr>
              <w:t xml:space="preserve"> 16</w:t>
            </w:r>
          </w:p>
          <w:p w:rsidR="00F42895"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 xml:space="preserve">Nr of </w:t>
            </w:r>
            <w:r w:rsidR="00E9560E">
              <w:rPr>
                <w:rFonts w:ascii="Arial" w:hAnsi="Arial" w:cs="Arial"/>
                <w:color w:val="000000"/>
                <w:sz w:val="18"/>
                <w:szCs w:val="18"/>
              </w:rPr>
              <w:t xml:space="preserve">people educated (entrepreneurs) </w:t>
            </w:r>
            <w:r w:rsidR="00E9560E" w:rsidRPr="005C57DA">
              <w:rPr>
                <w:rFonts w:ascii="Arial" w:hAnsi="Arial" w:cs="Arial"/>
                <w:b/>
                <w:sz w:val="18"/>
                <w:szCs w:val="18"/>
              </w:rPr>
              <w:t>– target value</w:t>
            </w:r>
            <w:r w:rsidR="00E9560E">
              <w:rPr>
                <w:rFonts w:ascii="Arial" w:hAnsi="Arial" w:cs="Arial"/>
                <w:b/>
                <w:sz w:val="18"/>
                <w:szCs w:val="18"/>
              </w:rPr>
              <w:t xml:space="preserve"> 1600</w:t>
            </w:r>
          </w:p>
          <w:p w:rsidR="00F42895"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business</w:t>
            </w:r>
            <w:r w:rsidR="00E9560E">
              <w:rPr>
                <w:rFonts w:ascii="Arial" w:hAnsi="Arial" w:cs="Arial"/>
                <w:color w:val="000000"/>
                <w:sz w:val="18"/>
                <w:szCs w:val="18"/>
              </w:rPr>
              <w:t xml:space="preserve"> support institutions supported </w:t>
            </w:r>
            <w:r w:rsidR="00E9560E" w:rsidRPr="005C57DA">
              <w:rPr>
                <w:rFonts w:ascii="Arial" w:hAnsi="Arial" w:cs="Arial"/>
                <w:b/>
                <w:sz w:val="18"/>
                <w:szCs w:val="18"/>
              </w:rPr>
              <w:t>– target value</w:t>
            </w:r>
            <w:r w:rsidR="00E9560E">
              <w:rPr>
                <w:rFonts w:ascii="Arial" w:hAnsi="Arial" w:cs="Arial"/>
                <w:b/>
                <w:sz w:val="18"/>
                <w:szCs w:val="18"/>
              </w:rPr>
              <w:t xml:space="preserve"> 33</w:t>
            </w:r>
          </w:p>
          <w:p w:rsidR="00F42895"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lastRenderedPageBreak/>
              <w:t>Nr of enterprises cooperating with research institutions</w:t>
            </w:r>
            <w:r w:rsidR="00E9560E">
              <w:rPr>
                <w:rFonts w:ascii="Arial" w:hAnsi="Arial" w:cs="Arial"/>
                <w:color w:val="000000"/>
                <w:sz w:val="18"/>
                <w:szCs w:val="18"/>
              </w:rPr>
              <w:t xml:space="preserve"> </w:t>
            </w:r>
            <w:r w:rsidR="00E9560E" w:rsidRPr="005C57DA">
              <w:rPr>
                <w:rFonts w:ascii="Arial" w:hAnsi="Arial" w:cs="Arial"/>
                <w:b/>
                <w:sz w:val="18"/>
                <w:szCs w:val="18"/>
              </w:rPr>
              <w:t>– target value</w:t>
            </w:r>
            <w:r w:rsidR="00E9560E">
              <w:rPr>
                <w:rFonts w:ascii="Arial" w:hAnsi="Arial" w:cs="Arial"/>
                <w:b/>
                <w:sz w:val="18"/>
                <w:szCs w:val="18"/>
              </w:rPr>
              <w:t xml:space="preserve"> 10</w:t>
            </w:r>
          </w:p>
          <w:p w:rsidR="00F42895"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enterprises receiving non financial support</w:t>
            </w:r>
            <w:r w:rsidR="00E9560E">
              <w:rPr>
                <w:rFonts w:ascii="Arial" w:hAnsi="Arial" w:cs="Arial"/>
                <w:color w:val="000000"/>
                <w:sz w:val="18"/>
                <w:szCs w:val="18"/>
              </w:rPr>
              <w:t xml:space="preserve"> </w:t>
            </w:r>
            <w:r w:rsidR="00E9560E" w:rsidRPr="005C57DA">
              <w:rPr>
                <w:rFonts w:ascii="Arial" w:hAnsi="Arial" w:cs="Arial"/>
                <w:b/>
                <w:sz w:val="18"/>
                <w:szCs w:val="18"/>
              </w:rPr>
              <w:t>– target value</w:t>
            </w:r>
            <w:r w:rsidR="00E9560E">
              <w:rPr>
                <w:rFonts w:ascii="Arial" w:hAnsi="Arial" w:cs="Arial"/>
                <w:b/>
                <w:sz w:val="18"/>
                <w:szCs w:val="18"/>
              </w:rPr>
              <w:t xml:space="preserve"> 60</w:t>
            </w:r>
          </w:p>
          <w:p w:rsidR="00F42895"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3897">
              <w:rPr>
                <w:rFonts w:ascii="Arial" w:hAnsi="Arial" w:cs="Arial"/>
                <w:color w:val="000000"/>
                <w:sz w:val="18"/>
                <w:szCs w:val="18"/>
              </w:rPr>
              <w:t>Nr of new enterprises supported</w:t>
            </w:r>
            <w:r w:rsidR="00E9560E">
              <w:rPr>
                <w:rFonts w:ascii="Arial" w:hAnsi="Arial" w:cs="Arial"/>
                <w:color w:val="000000"/>
                <w:sz w:val="18"/>
                <w:szCs w:val="18"/>
              </w:rPr>
              <w:t xml:space="preserve"> </w:t>
            </w:r>
            <w:r w:rsidR="00E9560E" w:rsidRPr="005C57DA">
              <w:rPr>
                <w:rFonts w:ascii="Arial" w:hAnsi="Arial" w:cs="Arial"/>
                <w:b/>
                <w:sz w:val="18"/>
                <w:szCs w:val="18"/>
              </w:rPr>
              <w:t>– target value</w:t>
            </w:r>
            <w:r w:rsidR="00E9560E">
              <w:rPr>
                <w:rFonts w:ascii="Arial" w:hAnsi="Arial" w:cs="Arial"/>
                <w:b/>
                <w:sz w:val="18"/>
                <w:szCs w:val="18"/>
              </w:rPr>
              <w:t xml:space="preserve"> 16</w:t>
            </w:r>
          </w:p>
          <w:p w:rsidR="008A7DAC" w:rsidRPr="00093897" w:rsidRDefault="00F42895" w:rsidP="00093897">
            <w:pPr>
              <w:pStyle w:val="Odlomakpopisa"/>
              <w:numPr>
                <w:ilvl w:val="0"/>
                <w:numId w:val="49"/>
              </w:numPr>
              <w:ind w:left="176" w:hanging="218"/>
              <w:cnfStyle w:val="000000100000" w:firstRow="0" w:lastRow="0" w:firstColumn="0" w:lastColumn="0" w:oddVBand="0" w:evenVBand="0" w:oddHBand="1" w:evenHBand="0" w:firstRowFirstColumn="0" w:firstRowLastColumn="0" w:lastRowFirstColumn="0" w:lastRowLastColumn="0"/>
              <w:rPr>
                <w:sz w:val="18"/>
                <w:szCs w:val="18"/>
              </w:rPr>
            </w:pPr>
            <w:r w:rsidRPr="00093897">
              <w:rPr>
                <w:rFonts w:ascii="Arial" w:hAnsi="Arial" w:cs="Arial"/>
                <w:color w:val="000000"/>
                <w:sz w:val="18"/>
                <w:szCs w:val="18"/>
              </w:rPr>
              <w:t>Nr of enterprises supported to introduce new to the market products</w:t>
            </w:r>
            <w:r w:rsidR="00E9560E">
              <w:rPr>
                <w:rFonts w:ascii="Arial" w:hAnsi="Arial" w:cs="Arial"/>
                <w:color w:val="000000"/>
                <w:sz w:val="18"/>
                <w:szCs w:val="18"/>
              </w:rPr>
              <w:t xml:space="preserve"> </w:t>
            </w:r>
            <w:r w:rsidR="00E9560E" w:rsidRPr="005C57DA">
              <w:rPr>
                <w:rFonts w:ascii="Arial" w:hAnsi="Arial" w:cs="Arial"/>
                <w:b/>
                <w:sz w:val="18"/>
                <w:szCs w:val="18"/>
              </w:rPr>
              <w:t>– target value</w:t>
            </w:r>
            <w:r w:rsidR="00E9560E">
              <w:rPr>
                <w:rFonts w:ascii="Arial" w:hAnsi="Arial" w:cs="Arial"/>
                <w:b/>
                <w:sz w:val="18"/>
                <w:szCs w:val="18"/>
              </w:rPr>
              <w:t xml:space="preserve"> 12</w:t>
            </w:r>
          </w:p>
        </w:tc>
        <w:tc>
          <w:tcPr>
            <w:tcW w:w="748" w:type="pct"/>
            <w:shd w:val="clear" w:color="auto" w:fill="auto"/>
          </w:tcPr>
          <w:p w:rsidR="00645B81" w:rsidRPr="00093897" w:rsidRDefault="00645B81" w:rsidP="007E0C2E">
            <w:pPr>
              <w:pStyle w:val="Odlomakpopisa"/>
              <w:keepNext/>
              <w:keepLines/>
              <w:tabs>
                <w:tab w:val="left" w:pos="196"/>
              </w:tabs>
              <w:spacing w:line="260" w:lineRule="atLeast"/>
              <w:ind w:left="49" w:right="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lastRenderedPageBreak/>
              <w:t>- NGOs (for example citizens associations, development agencies, local action groups, chambers, expert associations, clusters, producers associations and SME networks</w:t>
            </w:r>
            <w:r w:rsidR="00C40004">
              <w:rPr>
                <w:rFonts w:ascii="Arial" w:hAnsi="Arial" w:cs="Arial"/>
                <w:sz w:val="18"/>
                <w:szCs w:val="18"/>
              </w:rPr>
              <w:t>,</w:t>
            </w:r>
            <w:r w:rsidRPr="00093897">
              <w:rPr>
                <w:rFonts w:ascii="Arial" w:hAnsi="Arial" w:cs="Arial"/>
                <w:sz w:val="18"/>
                <w:szCs w:val="18"/>
              </w:rPr>
              <w:t xml:space="preserve"> </w:t>
            </w:r>
            <w:r w:rsidRPr="00093897">
              <w:rPr>
                <w:rFonts w:ascii="Arial" w:hAnsi="Arial" w:cs="Arial"/>
                <w:sz w:val="18"/>
                <w:szCs w:val="18"/>
              </w:rPr>
              <w:lastRenderedPageBreak/>
              <w:t>etc</w:t>
            </w:r>
            <w:r w:rsidR="00C40004">
              <w:rPr>
                <w:rFonts w:ascii="Arial" w:hAnsi="Arial" w:cs="Arial"/>
                <w:sz w:val="18"/>
                <w:szCs w:val="18"/>
              </w:rPr>
              <w:t>.</w:t>
            </w:r>
            <w:r w:rsidRPr="00093897">
              <w:rPr>
                <w:rFonts w:ascii="Arial" w:hAnsi="Arial" w:cs="Arial"/>
                <w:sz w:val="18"/>
                <w:szCs w:val="18"/>
              </w:rPr>
              <w:t>)</w:t>
            </w:r>
          </w:p>
          <w:p w:rsidR="00645B81" w:rsidRPr="00093897" w:rsidRDefault="00645B81" w:rsidP="007E0C2E">
            <w:pPr>
              <w:pStyle w:val="Odlomakpopisa"/>
              <w:keepNext/>
              <w:keepLines/>
              <w:numPr>
                <w:ilvl w:val="0"/>
                <w:numId w:val="50"/>
              </w:numPr>
              <w:tabs>
                <w:tab w:val="left" w:pos="168"/>
              </w:tabs>
              <w:spacing w:line="260" w:lineRule="atLeast"/>
              <w:ind w:left="34" w:right="6" w:hanging="3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Public institutions (for example institutes and other research organisations, development agencies national/regional/local institutions responsible for environment and nature, national/regional/local institutions responsible for culture including museums, libraries and theatres, etc.)</w:t>
            </w:r>
            <w:r w:rsidR="0084303E" w:rsidRPr="00093897">
              <w:rPr>
                <w:rFonts w:ascii="Arial" w:hAnsi="Arial" w:cs="Arial"/>
                <w:sz w:val="18"/>
                <w:szCs w:val="18"/>
              </w:rPr>
              <w:t xml:space="preserve"> </w:t>
            </w:r>
          </w:p>
          <w:p w:rsidR="00645B81" w:rsidRPr="00093897" w:rsidRDefault="00645B81" w:rsidP="007E0C2E">
            <w:pPr>
              <w:pStyle w:val="Odlomakpopisa"/>
              <w:keepNext/>
              <w:keepLines/>
              <w:numPr>
                <w:ilvl w:val="0"/>
                <w:numId w:val="50"/>
              </w:numPr>
              <w:tabs>
                <w:tab w:val="left" w:pos="0"/>
                <w:tab w:val="left" w:pos="207"/>
              </w:tabs>
              <w:spacing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Educational institutions (for example universities, faculties, open universities, adult education institutions, primary and secondary schools</w:t>
            </w:r>
            <w:r w:rsidR="00F2470F">
              <w:rPr>
                <w:rFonts w:ascii="Arial" w:hAnsi="Arial" w:cs="Arial"/>
                <w:sz w:val="18"/>
                <w:szCs w:val="18"/>
              </w:rPr>
              <w:t>,</w:t>
            </w:r>
            <w:r w:rsidRPr="00093897">
              <w:rPr>
                <w:rFonts w:ascii="Arial" w:hAnsi="Arial" w:cs="Arial"/>
                <w:sz w:val="18"/>
                <w:szCs w:val="18"/>
              </w:rPr>
              <w:t xml:space="preserve"> etc.) </w:t>
            </w:r>
          </w:p>
          <w:p w:rsidR="00645B81" w:rsidRPr="00093897" w:rsidRDefault="00645B81" w:rsidP="007E0C2E">
            <w:pPr>
              <w:pStyle w:val="Odlomakpopisa"/>
              <w:keepNext/>
              <w:keepLines/>
              <w:numPr>
                <w:ilvl w:val="0"/>
                <w:numId w:val="50"/>
              </w:numPr>
              <w:tabs>
                <w:tab w:val="left" w:pos="196"/>
              </w:tabs>
              <w:spacing w:line="260" w:lineRule="atLeast"/>
              <w:ind w:left="49" w:right="6" w:hanging="4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Local and regional authorities</w:t>
            </w:r>
          </w:p>
          <w:p w:rsidR="00645B81" w:rsidRPr="00093897" w:rsidRDefault="00645B81" w:rsidP="007E0C2E">
            <w:pPr>
              <w:pStyle w:val="Odlomakpopisa"/>
              <w:numPr>
                <w:ilvl w:val="0"/>
                <w:numId w:val="57"/>
              </w:numPr>
              <w:tabs>
                <w:tab w:val="left" w:pos="163"/>
              </w:tabs>
              <w:spacing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Business supporting organisations (for examples entrepreneurship centres and incubators, business zones and parks, etc</w:t>
            </w:r>
            <w:r w:rsidR="00F2470F">
              <w:rPr>
                <w:rFonts w:ascii="Arial" w:hAnsi="Arial" w:cs="Arial"/>
                <w:sz w:val="18"/>
                <w:szCs w:val="18"/>
              </w:rPr>
              <w:t>.</w:t>
            </w:r>
            <w:r w:rsidRPr="00093897">
              <w:rPr>
                <w:rFonts w:ascii="Arial" w:hAnsi="Arial" w:cs="Arial"/>
                <w:sz w:val="18"/>
                <w:szCs w:val="18"/>
              </w:rPr>
              <w:t xml:space="preserve">) </w:t>
            </w:r>
          </w:p>
          <w:p w:rsidR="00645B81" w:rsidRPr="00093897" w:rsidRDefault="00645B81" w:rsidP="007E0C2E">
            <w:pPr>
              <w:pStyle w:val="Odlomakpopisa"/>
              <w:numPr>
                <w:ilvl w:val="0"/>
                <w:numId w:val="59"/>
              </w:numPr>
              <w:tabs>
                <w:tab w:val="left" w:pos="163"/>
              </w:tabs>
              <w:spacing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Cooperatives</w:t>
            </w:r>
          </w:p>
          <w:p w:rsidR="00645B81" w:rsidRPr="00093897" w:rsidRDefault="00645B81" w:rsidP="007E0C2E">
            <w:pPr>
              <w:pStyle w:val="Odlomakpopisa"/>
              <w:numPr>
                <w:ilvl w:val="0"/>
                <w:numId w:val="59"/>
              </w:numPr>
              <w:tabs>
                <w:tab w:val="left" w:pos="163"/>
              </w:tabs>
              <w:spacing w:line="260" w:lineRule="atLeast"/>
              <w:ind w:left="0" w:right="6"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3897">
              <w:rPr>
                <w:rFonts w:ascii="Arial" w:hAnsi="Arial" w:cs="Arial"/>
                <w:sz w:val="18"/>
                <w:szCs w:val="18"/>
              </w:rPr>
              <w:t>Etc.</w:t>
            </w:r>
          </w:p>
        </w:tc>
      </w:tr>
      <w:tr w:rsidR="00F2470F" w:rsidRPr="00093897" w:rsidTr="00093897">
        <w:trPr>
          <w:trHeight w:val="20"/>
        </w:trPr>
        <w:tc>
          <w:tcPr>
            <w:cnfStyle w:val="001000000000" w:firstRow="0" w:lastRow="0" w:firstColumn="1" w:lastColumn="0" w:oddVBand="0" w:evenVBand="0" w:oddHBand="0" w:evenHBand="0" w:firstRowFirstColumn="0" w:firstRowLastColumn="0" w:lastRowFirstColumn="0" w:lastRowLastColumn="0"/>
            <w:tcW w:w="516" w:type="pct"/>
            <w:tcBorders>
              <w:bottom w:val="single" w:sz="4" w:space="0" w:color="5B9BD5" w:themeColor="accent1"/>
            </w:tcBorders>
          </w:tcPr>
          <w:p w:rsidR="00F2470F" w:rsidRPr="00093897" w:rsidRDefault="00F2470F" w:rsidP="00ED4299">
            <w:pPr>
              <w:spacing w:line="260" w:lineRule="atLeast"/>
              <w:rPr>
                <w:rFonts w:ascii="Arial" w:hAnsi="Arial" w:cs="Arial"/>
                <w:sz w:val="18"/>
                <w:szCs w:val="18"/>
              </w:rPr>
            </w:pPr>
          </w:p>
        </w:tc>
        <w:tc>
          <w:tcPr>
            <w:tcW w:w="479" w:type="pct"/>
            <w:tcBorders>
              <w:bottom w:val="single" w:sz="4" w:space="0" w:color="5B9BD5" w:themeColor="accent1"/>
            </w:tcBorders>
            <w:shd w:val="clear" w:color="auto" w:fill="auto"/>
          </w:tcPr>
          <w:p w:rsidR="00F2470F" w:rsidRPr="00093897" w:rsidRDefault="00F2470F" w:rsidP="007E0C2E">
            <w:pPr>
              <w:spacing w:line="260" w:lineRule="atLeast"/>
              <w:ind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20" w:type="pct"/>
            <w:tcBorders>
              <w:bottom w:val="single" w:sz="4" w:space="0" w:color="5B9BD5" w:themeColor="accent1"/>
            </w:tcBorders>
            <w:shd w:val="clear" w:color="auto" w:fill="auto"/>
          </w:tcPr>
          <w:p w:rsidR="00F2470F" w:rsidRPr="00093897" w:rsidRDefault="00F2470F" w:rsidP="00ED4299">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5" w:type="pct"/>
            <w:shd w:val="clear" w:color="auto" w:fill="auto"/>
          </w:tcPr>
          <w:p w:rsidR="00F2470F" w:rsidRPr="00093897" w:rsidRDefault="00F2470F" w:rsidP="007E0C2E">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62" w:type="pct"/>
            <w:tcBorders>
              <w:bottom w:val="single" w:sz="4" w:space="0" w:color="5B9BD5" w:themeColor="accent1"/>
            </w:tcBorders>
            <w:shd w:val="clear" w:color="auto" w:fill="auto"/>
          </w:tcPr>
          <w:p w:rsidR="00F2470F" w:rsidRPr="00093897" w:rsidRDefault="00F2470F" w:rsidP="00093897">
            <w:pPr>
              <w:pStyle w:val="Odlomakpopisa"/>
              <w:numPr>
                <w:ilvl w:val="0"/>
                <w:numId w:val="49"/>
              </w:numPr>
              <w:spacing w:line="260" w:lineRule="atLeast"/>
              <w:ind w:left="176" w:hanging="17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48" w:type="pct"/>
            <w:tcBorders>
              <w:bottom w:val="single" w:sz="4" w:space="0" w:color="5B9BD5" w:themeColor="accent1"/>
            </w:tcBorders>
            <w:shd w:val="clear" w:color="auto" w:fill="auto"/>
          </w:tcPr>
          <w:p w:rsidR="00F2470F" w:rsidRPr="00093897" w:rsidRDefault="00F2470F" w:rsidP="007E0C2E">
            <w:pPr>
              <w:pStyle w:val="Odlomakpopisa"/>
              <w:keepNext/>
              <w:keepLines/>
              <w:tabs>
                <w:tab w:val="left" w:pos="196"/>
              </w:tabs>
              <w:spacing w:line="260" w:lineRule="atLeast"/>
              <w:ind w:left="49" w:right="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C60E7E" w:rsidRPr="00093897" w:rsidRDefault="00C60E7E" w:rsidP="008E322D">
      <w:pPr>
        <w:spacing w:after="0" w:line="260" w:lineRule="atLeast"/>
        <w:rPr>
          <w:rFonts w:ascii="Arial" w:hAnsi="Arial" w:cs="Arial"/>
          <w:sz w:val="18"/>
          <w:szCs w:val="18"/>
        </w:rPr>
      </w:pPr>
    </w:p>
    <w:sectPr w:rsidR="00C60E7E" w:rsidRPr="00093897" w:rsidSect="008F6ED5">
      <w:headerReference w:type="default" r:id="rId9"/>
      <w:footerReference w:type="default" r:id="rId10"/>
      <w:pgSz w:w="16838" w:h="11906" w:orient="landscape"/>
      <w:pgMar w:top="709" w:right="820" w:bottom="1276" w:left="1440" w:header="720" w:footer="3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FE" w:rsidRDefault="000D7FFE" w:rsidP="00D52A3B">
      <w:pPr>
        <w:spacing w:after="0" w:line="240" w:lineRule="auto"/>
      </w:pPr>
      <w:r>
        <w:separator/>
      </w:r>
    </w:p>
  </w:endnote>
  <w:endnote w:type="continuationSeparator" w:id="0">
    <w:p w:rsidR="000D7FFE" w:rsidRDefault="000D7FFE" w:rsidP="00D5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835710"/>
      <w:docPartObj>
        <w:docPartGallery w:val="Page Numbers (Bottom of Page)"/>
        <w:docPartUnique/>
      </w:docPartObj>
    </w:sdtPr>
    <w:sdtEndPr/>
    <w:sdtContent>
      <w:p w:rsidR="00482B78" w:rsidRDefault="00F42895" w:rsidP="003200F6">
        <w:pPr>
          <w:pStyle w:val="Podnoje"/>
          <w:jc w:val="center"/>
          <w:rPr>
            <w:rFonts w:ascii="Arial" w:hAnsi="Arial" w:cs="Arial"/>
            <w:sz w:val="16"/>
            <w:szCs w:val="16"/>
          </w:rPr>
        </w:pPr>
        <w:r>
          <w:rPr>
            <w:rFonts w:ascii="Arial" w:hAnsi="Arial" w:cs="Arial"/>
            <w:sz w:val="16"/>
            <w:szCs w:val="16"/>
          </w:rPr>
          <w:t xml:space="preserve">Page </w:t>
        </w:r>
        <w:r w:rsidR="00E8112B" w:rsidRPr="007D210E">
          <w:rPr>
            <w:rFonts w:ascii="Arial" w:hAnsi="Arial" w:cs="Arial"/>
            <w:sz w:val="16"/>
            <w:szCs w:val="16"/>
          </w:rPr>
          <w:fldChar w:fldCharType="begin"/>
        </w:r>
        <w:r w:rsidRPr="007D210E">
          <w:rPr>
            <w:rFonts w:ascii="Arial" w:hAnsi="Arial" w:cs="Arial"/>
            <w:sz w:val="16"/>
            <w:szCs w:val="16"/>
          </w:rPr>
          <w:instrText>PAGE   \* MERGEFORMAT</w:instrText>
        </w:r>
        <w:r w:rsidR="00E8112B" w:rsidRPr="007D210E">
          <w:rPr>
            <w:rFonts w:ascii="Arial" w:hAnsi="Arial" w:cs="Arial"/>
            <w:sz w:val="16"/>
            <w:szCs w:val="16"/>
          </w:rPr>
          <w:fldChar w:fldCharType="separate"/>
        </w:r>
        <w:r w:rsidR="00975AAC">
          <w:rPr>
            <w:rFonts w:ascii="Arial" w:hAnsi="Arial" w:cs="Arial"/>
            <w:noProof/>
            <w:sz w:val="16"/>
            <w:szCs w:val="16"/>
          </w:rPr>
          <w:t>6</w:t>
        </w:r>
        <w:r w:rsidR="00E8112B" w:rsidRPr="007D210E">
          <w:rPr>
            <w:rFonts w:ascii="Arial" w:hAnsi="Arial" w:cs="Arial"/>
            <w:sz w:val="16"/>
            <w:szCs w:val="16"/>
          </w:rPr>
          <w:fldChar w:fldCharType="end"/>
        </w:r>
        <w:r w:rsidRPr="007D210E">
          <w:rPr>
            <w:rFonts w:ascii="Arial" w:hAnsi="Arial" w:cs="Arial"/>
            <w:sz w:val="16"/>
            <w:szCs w:val="16"/>
          </w:rPr>
          <w:t xml:space="preserve"> </w:t>
        </w:r>
        <w:r w:rsidR="00975AAC">
          <w:rPr>
            <w:rFonts w:ascii="Arial" w:hAnsi="Arial" w:cs="Arial"/>
            <w:sz w:val="16"/>
            <w:szCs w:val="16"/>
          </w:rPr>
          <w:t xml:space="preserve">- </w:t>
        </w:r>
        <w:r>
          <w:rPr>
            <w:rFonts w:ascii="Arial" w:hAnsi="Arial" w:cs="Arial"/>
            <w:sz w:val="16"/>
            <w:szCs w:val="16"/>
          </w:rPr>
          <w:t xml:space="preserve">IPA CBC Programme </w:t>
        </w:r>
        <w:r w:rsidRPr="007D210E">
          <w:rPr>
            <w:rFonts w:ascii="Arial" w:hAnsi="Arial" w:cs="Arial"/>
            <w:sz w:val="16"/>
            <w:szCs w:val="16"/>
          </w:rPr>
          <w:t>Croatia</w:t>
        </w:r>
        <w:r>
          <w:rPr>
            <w:rFonts w:ascii="Arial" w:hAnsi="Arial" w:cs="Arial"/>
            <w:sz w:val="16"/>
            <w:szCs w:val="16"/>
          </w:rPr>
          <w:t xml:space="preserve"> – Bosnia and Herzegovina – Montenegro</w:t>
        </w:r>
        <w:r w:rsidRPr="007D210E">
          <w:rPr>
            <w:rFonts w:ascii="Arial" w:hAnsi="Arial" w:cs="Arial"/>
            <w:sz w:val="16"/>
            <w:szCs w:val="16"/>
          </w:rPr>
          <w:t xml:space="preserve"> 2014-2020</w:t>
        </w:r>
        <w:r w:rsidR="00482B78">
          <w:rPr>
            <w:rFonts w:ascii="Arial" w:hAnsi="Arial" w:cs="Arial"/>
            <w:sz w:val="16"/>
            <w:szCs w:val="16"/>
          </w:rPr>
          <w:t xml:space="preserve"> – Draft Logical framework – On-line consultations – August 2014</w:t>
        </w:r>
      </w:p>
      <w:p w:rsidR="00F42895" w:rsidRPr="007D210E" w:rsidRDefault="000D7FFE" w:rsidP="003200F6">
        <w:pPr>
          <w:pStyle w:val="Podnoje"/>
          <w:jc w:val="center"/>
          <w:rPr>
            <w:rFonts w:ascii="Arial" w:hAnsi="Arial" w:cs="Arial"/>
            <w:sz w:val="16"/>
            <w:szCs w:val="16"/>
          </w:rPr>
        </w:pPr>
      </w:p>
    </w:sdtContent>
  </w:sdt>
  <w:p w:rsidR="00F42895" w:rsidRPr="007D210E" w:rsidRDefault="00F42895">
    <w:pPr>
      <w:pStyle w:val="Podnoj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FE" w:rsidRDefault="000D7FFE" w:rsidP="00D52A3B">
      <w:pPr>
        <w:spacing w:after="0" w:line="240" w:lineRule="auto"/>
      </w:pPr>
      <w:r>
        <w:separator/>
      </w:r>
    </w:p>
  </w:footnote>
  <w:footnote w:type="continuationSeparator" w:id="0">
    <w:p w:rsidR="000D7FFE" w:rsidRDefault="000D7FFE" w:rsidP="00D5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95" w:rsidRPr="0049421E" w:rsidRDefault="00F42895" w:rsidP="007E0C2E">
    <w:pPr>
      <w:spacing w:after="0" w:line="240" w:lineRule="atLeast"/>
    </w:pPr>
    <w:r w:rsidRPr="0049421E">
      <w:rPr>
        <w:bCs/>
        <w:sz w:val="20"/>
        <w:szCs w:val="20"/>
      </w:rPr>
      <w:t xml:space="preserve">Draft </w:t>
    </w:r>
    <w:r>
      <w:rPr>
        <w:bCs/>
        <w:sz w:val="20"/>
        <w:szCs w:val="20"/>
      </w:rPr>
      <w:t>programme</w:t>
    </w:r>
    <w:r w:rsidRPr="0049421E">
      <w:rPr>
        <w:bCs/>
        <w:sz w:val="20"/>
        <w:szCs w:val="20"/>
      </w:rPr>
      <w:t xml:space="preserve"> </w:t>
    </w:r>
    <w:r>
      <w:rPr>
        <w:bCs/>
        <w:sz w:val="20"/>
        <w:szCs w:val="20"/>
      </w:rPr>
      <w:t xml:space="preserve">strategy - </w:t>
    </w:r>
    <w:r w:rsidRPr="0049421E">
      <w:rPr>
        <w:bCs/>
        <w:sz w:val="20"/>
        <w:szCs w:val="20"/>
      </w:rPr>
      <w:t xml:space="preserve">IPA Cross-Border Cooperation Programme </w:t>
    </w:r>
    <w:r w:rsidRPr="007D210E">
      <w:rPr>
        <w:rFonts w:ascii="Arial" w:hAnsi="Arial" w:cs="Arial"/>
        <w:sz w:val="16"/>
        <w:szCs w:val="16"/>
      </w:rPr>
      <w:t>Croatia</w:t>
    </w:r>
    <w:r>
      <w:rPr>
        <w:rFonts w:ascii="Arial" w:hAnsi="Arial" w:cs="Arial"/>
        <w:sz w:val="16"/>
        <w:szCs w:val="16"/>
      </w:rPr>
      <w:t xml:space="preserve"> – Bosnia and Herzegovina – Montenegro</w:t>
    </w:r>
    <w:r w:rsidRPr="007D210E">
      <w:rPr>
        <w:rFonts w:ascii="Arial" w:hAnsi="Arial" w:cs="Arial"/>
        <w:sz w:val="16"/>
        <w:szCs w:val="16"/>
      </w:rPr>
      <w:t xml:space="preserve"> 2014-2020</w:t>
    </w:r>
  </w:p>
  <w:p w:rsidR="00F42895" w:rsidRDefault="00F4289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4AE"/>
    <w:multiLevelType w:val="hybridMultilevel"/>
    <w:tmpl w:val="714C12AE"/>
    <w:lvl w:ilvl="0" w:tplc="4B96324C">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DD4554"/>
    <w:multiLevelType w:val="hybridMultilevel"/>
    <w:tmpl w:val="E1FC12F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0A297B67"/>
    <w:multiLevelType w:val="hybridMultilevel"/>
    <w:tmpl w:val="D9B216E0"/>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777354"/>
    <w:multiLevelType w:val="hybridMultilevel"/>
    <w:tmpl w:val="36C21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E8F2EC8"/>
    <w:multiLevelType w:val="hybridMultilevel"/>
    <w:tmpl w:val="A1829012"/>
    <w:lvl w:ilvl="0" w:tplc="3F0054B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946867"/>
    <w:multiLevelType w:val="hybridMultilevel"/>
    <w:tmpl w:val="EB8AB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FF97078"/>
    <w:multiLevelType w:val="hybridMultilevel"/>
    <w:tmpl w:val="0F9C2ABE"/>
    <w:lvl w:ilvl="0" w:tplc="040E0005">
      <w:start w:val="1"/>
      <w:numFmt w:val="bullet"/>
      <w:lvlText w:val=""/>
      <w:lvlJc w:val="left"/>
      <w:pPr>
        <w:tabs>
          <w:tab w:val="num" w:pos="1428"/>
        </w:tabs>
        <w:ind w:left="1428" w:hanging="360"/>
      </w:pPr>
      <w:rPr>
        <w:rFonts w:ascii="Wingdings" w:hAnsi="Wingdings"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
    <w:nsid w:val="10A362D4"/>
    <w:multiLevelType w:val="hybridMultilevel"/>
    <w:tmpl w:val="410612CA"/>
    <w:lvl w:ilvl="0" w:tplc="4B96324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E1FDB"/>
    <w:multiLevelType w:val="hybridMultilevel"/>
    <w:tmpl w:val="A0CA0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2EB71C6"/>
    <w:multiLevelType w:val="hybridMultilevel"/>
    <w:tmpl w:val="3A0C41B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580100B"/>
    <w:multiLevelType w:val="hybridMultilevel"/>
    <w:tmpl w:val="5F5603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5883D65"/>
    <w:multiLevelType w:val="hybridMultilevel"/>
    <w:tmpl w:val="0FCC8890"/>
    <w:lvl w:ilvl="0" w:tplc="4B96324C">
      <w:start w:val="1"/>
      <w:numFmt w:val="bullet"/>
      <w:lvlText w:val="-"/>
      <w:lvlJc w:val="left"/>
      <w:pPr>
        <w:ind w:left="570" w:hanging="360"/>
      </w:pPr>
      <w:rPr>
        <w:rFonts w:ascii="Arial" w:eastAsiaTheme="minorHAnsi" w:hAnsi="Arial" w:cs="Arial" w:hint="default"/>
      </w:rPr>
    </w:lvl>
    <w:lvl w:ilvl="1" w:tplc="04130003" w:tentative="1">
      <w:start w:val="1"/>
      <w:numFmt w:val="bullet"/>
      <w:lvlText w:val="o"/>
      <w:lvlJc w:val="left"/>
      <w:pPr>
        <w:ind w:left="1290" w:hanging="360"/>
      </w:pPr>
      <w:rPr>
        <w:rFonts w:ascii="Courier New" w:hAnsi="Courier New" w:cs="Courier New" w:hint="default"/>
      </w:rPr>
    </w:lvl>
    <w:lvl w:ilvl="2" w:tplc="04130005" w:tentative="1">
      <w:start w:val="1"/>
      <w:numFmt w:val="bullet"/>
      <w:lvlText w:val=""/>
      <w:lvlJc w:val="left"/>
      <w:pPr>
        <w:ind w:left="2010" w:hanging="360"/>
      </w:pPr>
      <w:rPr>
        <w:rFonts w:ascii="Wingdings" w:hAnsi="Wingdings" w:hint="default"/>
      </w:rPr>
    </w:lvl>
    <w:lvl w:ilvl="3" w:tplc="04130001" w:tentative="1">
      <w:start w:val="1"/>
      <w:numFmt w:val="bullet"/>
      <w:lvlText w:val=""/>
      <w:lvlJc w:val="left"/>
      <w:pPr>
        <w:ind w:left="2730" w:hanging="360"/>
      </w:pPr>
      <w:rPr>
        <w:rFonts w:ascii="Symbol" w:hAnsi="Symbol" w:hint="default"/>
      </w:rPr>
    </w:lvl>
    <w:lvl w:ilvl="4" w:tplc="04130003" w:tentative="1">
      <w:start w:val="1"/>
      <w:numFmt w:val="bullet"/>
      <w:lvlText w:val="o"/>
      <w:lvlJc w:val="left"/>
      <w:pPr>
        <w:ind w:left="3450" w:hanging="360"/>
      </w:pPr>
      <w:rPr>
        <w:rFonts w:ascii="Courier New" w:hAnsi="Courier New" w:cs="Courier New" w:hint="default"/>
      </w:rPr>
    </w:lvl>
    <w:lvl w:ilvl="5" w:tplc="04130005" w:tentative="1">
      <w:start w:val="1"/>
      <w:numFmt w:val="bullet"/>
      <w:lvlText w:val=""/>
      <w:lvlJc w:val="left"/>
      <w:pPr>
        <w:ind w:left="4170" w:hanging="360"/>
      </w:pPr>
      <w:rPr>
        <w:rFonts w:ascii="Wingdings" w:hAnsi="Wingdings" w:hint="default"/>
      </w:rPr>
    </w:lvl>
    <w:lvl w:ilvl="6" w:tplc="04130001" w:tentative="1">
      <w:start w:val="1"/>
      <w:numFmt w:val="bullet"/>
      <w:lvlText w:val=""/>
      <w:lvlJc w:val="left"/>
      <w:pPr>
        <w:ind w:left="4890" w:hanging="360"/>
      </w:pPr>
      <w:rPr>
        <w:rFonts w:ascii="Symbol" w:hAnsi="Symbol" w:hint="default"/>
      </w:rPr>
    </w:lvl>
    <w:lvl w:ilvl="7" w:tplc="04130003" w:tentative="1">
      <w:start w:val="1"/>
      <w:numFmt w:val="bullet"/>
      <w:lvlText w:val="o"/>
      <w:lvlJc w:val="left"/>
      <w:pPr>
        <w:ind w:left="5610" w:hanging="360"/>
      </w:pPr>
      <w:rPr>
        <w:rFonts w:ascii="Courier New" w:hAnsi="Courier New" w:cs="Courier New" w:hint="default"/>
      </w:rPr>
    </w:lvl>
    <w:lvl w:ilvl="8" w:tplc="04130005" w:tentative="1">
      <w:start w:val="1"/>
      <w:numFmt w:val="bullet"/>
      <w:lvlText w:val=""/>
      <w:lvlJc w:val="left"/>
      <w:pPr>
        <w:ind w:left="6330" w:hanging="360"/>
      </w:pPr>
      <w:rPr>
        <w:rFonts w:ascii="Wingdings" w:hAnsi="Wingdings" w:hint="default"/>
      </w:rPr>
    </w:lvl>
  </w:abstractNum>
  <w:abstractNum w:abstractNumId="12">
    <w:nsid w:val="15F0562E"/>
    <w:multiLevelType w:val="hybridMultilevel"/>
    <w:tmpl w:val="F28CB038"/>
    <w:lvl w:ilvl="0" w:tplc="15468A5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C4073"/>
    <w:multiLevelType w:val="multilevel"/>
    <w:tmpl w:val="7CEE2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173929A9"/>
    <w:multiLevelType w:val="hybridMultilevel"/>
    <w:tmpl w:val="551C9C54"/>
    <w:lvl w:ilvl="0" w:tplc="04130001">
      <w:start w:val="1"/>
      <w:numFmt w:val="bullet"/>
      <w:lvlText w:val=""/>
      <w:lvlJc w:val="left"/>
      <w:pPr>
        <w:ind w:left="360" w:hanging="360"/>
      </w:pPr>
      <w:rPr>
        <w:rFonts w:ascii="Symbol" w:hAnsi="Symbol" w:hint="default"/>
      </w:rPr>
    </w:lvl>
    <w:lvl w:ilvl="1" w:tplc="C83AE6AE">
      <w:start w:val="5"/>
      <w:numFmt w:val="bullet"/>
      <w:lvlText w:val="-"/>
      <w:lvlJc w:val="left"/>
      <w:pPr>
        <w:ind w:left="1080" w:hanging="360"/>
      </w:pPr>
      <w:rPr>
        <w:rFonts w:ascii="Arial" w:eastAsiaTheme="minorEastAsia"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73F00C7"/>
    <w:multiLevelType w:val="multilevel"/>
    <w:tmpl w:val="4184E0C8"/>
    <w:lvl w:ilvl="0">
      <w:start w:val="1"/>
      <w:numFmt w:val="decimal"/>
      <w:lvlText w:val="%1."/>
      <w:lvlJc w:val="left"/>
      <w:pPr>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79E2B58"/>
    <w:multiLevelType w:val="hybridMultilevel"/>
    <w:tmpl w:val="19D0C7BA"/>
    <w:lvl w:ilvl="0" w:tplc="4B96324C">
      <w:start w:val="1"/>
      <w:numFmt w:val="bullet"/>
      <w:lvlText w:val="-"/>
      <w:lvlJc w:val="left"/>
      <w:pPr>
        <w:ind w:left="360" w:hanging="360"/>
      </w:pPr>
      <w:rPr>
        <w:rFonts w:ascii="Arial" w:eastAsiaTheme="minorHAnsi" w:hAnsi="Arial" w:cs="Arial" w:hint="default"/>
      </w:rPr>
    </w:lvl>
    <w:lvl w:ilvl="1" w:tplc="4B96324C">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3133E9"/>
    <w:multiLevelType w:val="hybridMultilevel"/>
    <w:tmpl w:val="0D1C262A"/>
    <w:lvl w:ilvl="0" w:tplc="715C669C">
      <w:start w:val="1"/>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1CB15A1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66E57"/>
    <w:multiLevelType w:val="multilevel"/>
    <w:tmpl w:val="987433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D8B23D8"/>
    <w:multiLevelType w:val="hybridMultilevel"/>
    <w:tmpl w:val="900A78AE"/>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1DCC5412"/>
    <w:multiLevelType w:val="hybridMultilevel"/>
    <w:tmpl w:val="D91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65021F"/>
    <w:multiLevelType w:val="hybridMultilevel"/>
    <w:tmpl w:val="F9025D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22B531FF"/>
    <w:multiLevelType w:val="hybridMultilevel"/>
    <w:tmpl w:val="A2A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D5297"/>
    <w:multiLevelType w:val="hybridMultilevel"/>
    <w:tmpl w:val="4906ED8E"/>
    <w:lvl w:ilvl="0" w:tplc="4B96324C">
      <w:start w:val="1"/>
      <w:numFmt w:val="bullet"/>
      <w:lvlText w:val="-"/>
      <w:lvlJc w:val="left"/>
      <w:pPr>
        <w:ind w:left="360" w:hanging="360"/>
      </w:pPr>
      <w:rPr>
        <w:rFonts w:ascii="Arial" w:eastAsiaTheme="minorHAnsi" w:hAnsi="Arial" w:cs="Arial" w:hint="default"/>
      </w:rPr>
    </w:lvl>
    <w:lvl w:ilvl="1" w:tplc="4B96324C">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5A85C5C"/>
    <w:multiLevelType w:val="hybridMultilevel"/>
    <w:tmpl w:val="1B8E7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62F0F18"/>
    <w:multiLevelType w:val="multilevel"/>
    <w:tmpl w:val="81B20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D706E55"/>
    <w:multiLevelType w:val="hybridMultilevel"/>
    <w:tmpl w:val="12604F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30171BB0"/>
    <w:multiLevelType w:val="hybridMultilevel"/>
    <w:tmpl w:val="C2640B66"/>
    <w:lvl w:ilvl="0" w:tplc="B31E3064">
      <w:start w:val="1"/>
      <w:numFmt w:val="decimal"/>
      <w:lvlText w:val="%1."/>
      <w:lvlJc w:val="left"/>
      <w:pPr>
        <w:ind w:left="720" w:hanging="360"/>
      </w:pPr>
      <w:rPr>
        <w:rFonts w:ascii="Arial" w:hAnsi="Arial" w:cs="Arial" w:hint="default"/>
        <w:b w:val="0"/>
        <w:color w:val="auto"/>
        <w:sz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2C618A5"/>
    <w:multiLevelType w:val="hybridMultilevel"/>
    <w:tmpl w:val="37E83CFA"/>
    <w:lvl w:ilvl="0" w:tplc="4B96324C">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8410A6"/>
    <w:multiLevelType w:val="hybridMultilevel"/>
    <w:tmpl w:val="5DEA642E"/>
    <w:lvl w:ilvl="0" w:tplc="4B96324C">
      <w:start w:val="1"/>
      <w:numFmt w:val="bullet"/>
      <w:lvlText w:val="-"/>
      <w:lvlJc w:val="left"/>
      <w:pPr>
        <w:ind w:left="360" w:hanging="360"/>
      </w:pPr>
      <w:rPr>
        <w:rFonts w:ascii="Arial" w:eastAsiaTheme="minorHAnsi" w:hAnsi="Arial" w:cs="Arial" w:hint="default"/>
      </w:rPr>
    </w:lvl>
    <w:lvl w:ilvl="1" w:tplc="9CF030B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573F6C"/>
    <w:multiLevelType w:val="hybridMultilevel"/>
    <w:tmpl w:val="B784F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BF01853"/>
    <w:multiLevelType w:val="hybridMultilevel"/>
    <w:tmpl w:val="DEF4FBB2"/>
    <w:lvl w:ilvl="0" w:tplc="4B9632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EDF3421"/>
    <w:multiLevelType w:val="hybridMultilevel"/>
    <w:tmpl w:val="31C0E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44470B4F"/>
    <w:multiLevelType w:val="multilevel"/>
    <w:tmpl w:val="4216A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4960466"/>
    <w:multiLevelType w:val="hybridMultilevel"/>
    <w:tmpl w:val="618E02D0"/>
    <w:lvl w:ilvl="0" w:tplc="A5564F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4F25C1"/>
    <w:multiLevelType w:val="multilevel"/>
    <w:tmpl w:val="48880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B11143"/>
    <w:multiLevelType w:val="hybridMultilevel"/>
    <w:tmpl w:val="FBC44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487E6061"/>
    <w:multiLevelType w:val="multilevel"/>
    <w:tmpl w:val="4216A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A0A16DE"/>
    <w:multiLevelType w:val="hybridMultilevel"/>
    <w:tmpl w:val="107E3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B787B0B"/>
    <w:multiLevelType w:val="hybridMultilevel"/>
    <w:tmpl w:val="614E5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4BD14F1A"/>
    <w:multiLevelType w:val="hybridMultilevel"/>
    <w:tmpl w:val="C60A1F1A"/>
    <w:lvl w:ilvl="0" w:tplc="ECF2874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5A6866"/>
    <w:multiLevelType w:val="hybridMultilevel"/>
    <w:tmpl w:val="D6C275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50A642CD"/>
    <w:multiLevelType w:val="hybridMultilevel"/>
    <w:tmpl w:val="8AE635D4"/>
    <w:lvl w:ilvl="0" w:tplc="5B680FA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1B27058"/>
    <w:multiLevelType w:val="hybridMultilevel"/>
    <w:tmpl w:val="6A583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40B6C5A"/>
    <w:multiLevelType w:val="hybridMultilevel"/>
    <w:tmpl w:val="F1B41126"/>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551C599F"/>
    <w:multiLevelType w:val="hybridMultilevel"/>
    <w:tmpl w:val="1CA09914"/>
    <w:lvl w:ilvl="0" w:tplc="A614F7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083BD2"/>
    <w:multiLevelType w:val="hybridMultilevel"/>
    <w:tmpl w:val="2D569EA8"/>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57437B64"/>
    <w:multiLevelType w:val="hybridMultilevel"/>
    <w:tmpl w:val="FA2880E2"/>
    <w:lvl w:ilvl="0" w:tplc="4B9632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89D5A4F"/>
    <w:multiLevelType w:val="hybridMultilevel"/>
    <w:tmpl w:val="8CE499F8"/>
    <w:lvl w:ilvl="0" w:tplc="040E0005">
      <w:start w:val="1"/>
      <w:numFmt w:val="bullet"/>
      <w:lvlText w:val=""/>
      <w:lvlJc w:val="left"/>
      <w:pPr>
        <w:tabs>
          <w:tab w:val="num" w:pos="1428"/>
        </w:tabs>
        <w:ind w:left="1428" w:hanging="360"/>
      </w:pPr>
      <w:rPr>
        <w:rFonts w:ascii="Wingdings" w:hAnsi="Wingdings"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50">
    <w:nsid w:val="5D696090"/>
    <w:multiLevelType w:val="hybridMultilevel"/>
    <w:tmpl w:val="AA9EF436"/>
    <w:lvl w:ilvl="0" w:tplc="86ACF616">
      <w:start w:val="1"/>
      <w:numFmt w:val="bullet"/>
      <w:lvlText w:val=""/>
      <w:lvlJc w:val="left"/>
      <w:pPr>
        <w:ind w:left="360" w:hanging="360"/>
      </w:pPr>
      <w:rPr>
        <w:rFonts w:ascii="Wingdings" w:hAnsi="Wingdings" w:hint="default"/>
        <w:color w:val="76923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E703EFF"/>
    <w:multiLevelType w:val="multilevel"/>
    <w:tmpl w:val="0B24D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5E9B31AA"/>
    <w:multiLevelType w:val="hybridMultilevel"/>
    <w:tmpl w:val="F6605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6391789D"/>
    <w:multiLevelType w:val="hybridMultilevel"/>
    <w:tmpl w:val="F1EA4566"/>
    <w:lvl w:ilvl="0" w:tplc="23B4F4A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3058E9"/>
    <w:multiLevelType w:val="multilevel"/>
    <w:tmpl w:val="4216A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4C52790"/>
    <w:multiLevelType w:val="hybridMultilevel"/>
    <w:tmpl w:val="E1005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5041BAD"/>
    <w:multiLevelType w:val="hybridMultilevel"/>
    <w:tmpl w:val="C4B26CA8"/>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69F35B77"/>
    <w:multiLevelType w:val="hybridMultilevel"/>
    <w:tmpl w:val="CDB2A214"/>
    <w:lvl w:ilvl="0" w:tplc="23B4F4A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4C3AC8"/>
    <w:multiLevelType w:val="multilevel"/>
    <w:tmpl w:val="9202E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nsid w:val="6DB2218B"/>
    <w:multiLevelType w:val="multilevel"/>
    <w:tmpl w:val="2D7E8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0">
    <w:nsid w:val="6ED106B3"/>
    <w:multiLevelType w:val="hybridMultilevel"/>
    <w:tmpl w:val="66B00AC6"/>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70914C13"/>
    <w:multiLevelType w:val="hybridMultilevel"/>
    <w:tmpl w:val="667628CA"/>
    <w:lvl w:ilvl="0" w:tplc="4B9632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21D0EDC"/>
    <w:multiLevelType w:val="hybridMultilevel"/>
    <w:tmpl w:val="638A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8E82FDF"/>
    <w:multiLevelType w:val="hybridMultilevel"/>
    <w:tmpl w:val="8C040E1E"/>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nsid w:val="7ED92827"/>
    <w:multiLevelType w:val="hybridMultilevel"/>
    <w:tmpl w:val="1D42C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nsid w:val="7F7A51F7"/>
    <w:multiLevelType w:val="hybridMultilevel"/>
    <w:tmpl w:val="6032F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1"/>
  </w:num>
  <w:num w:numId="2">
    <w:abstractNumId w:val="15"/>
  </w:num>
  <w:num w:numId="3">
    <w:abstractNumId w:val="36"/>
  </w:num>
  <w:num w:numId="4">
    <w:abstractNumId w:val="9"/>
  </w:num>
  <w:num w:numId="5">
    <w:abstractNumId w:val="1"/>
  </w:num>
  <w:num w:numId="6">
    <w:abstractNumId w:val="17"/>
  </w:num>
  <w:num w:numId="7">
    <w:abstractNumId w:val="50"/>
  </w:num>
  <w:num w:numId="8">
    <w:abstractNumId w:val="28"/>
  </w:num>
  <w:num w:numId="9">
    <w:abstractNumId w:val="18"/>
  </w:num>
  <w:num w:numId="10">
    <w:abstractNumId w:val="26"/>
  </w:num>
  <w:num w:numId="11">
    <w:abstractNumId w:val="6"/>
  </w:num>
  <w:num w:numId="12">
    <w:abstractNumId w:val="49"/>
  </w:num>
  <w:num w:numId="13">
    <w:abstractNumId w:val="54"/>
  </w:num>
  <w:num w:numId="14">
    <w:abstractNumId w:val="31"/>
  </w:num>
  <w:num w:numId="15">
    <w:abstractNumId w:val="65"/>
  </w:num>
  <w:num w:numId="16">
    <w:abstractNumId w:val="38"/>
  </w:num>
  <w:num w:numId="17">
    <w:abstractNumId w:val="34"/>
  </w:num>
  <w:num w:numId="18">
    <w:abstractNumId w:val="44"/>
  </w:num>
  <w:num w:numId="19">
    <w:abstractNumId w:val="3"/>
  </w:num>
  <w:num w:numId="20">
    <w:abstractNumId w:val="27"/>
  </w:num>
  <w:num w:numId="21">
    <w:abstractNumId w:val="43"/>
  </w:num>
  <w:num w:numId="22">
    <w:abstractNumId w:val="52"/>
  </w:num>
  <w:num w:numId="23">
    <w:abstractNumId w:val="22"/>
  </w:num>
  <w:num w:numId="24">
    <w:abstractNumId w:val="39"/>
  </w:num>
  <w:num w:numId="25">
    <w:abstractNumId w:val="10"/>
  </w:num>
  <w:num w:numId="26">
    <w:abstractNumId w:val="37"/>
  </w:num>
  <w:num w:numId="27">
    <w:abstractNumId w:val="33"/>
  </w:num>
  <w:num w:numId="28">
    <w:abstractNumId w:val="8"/>
  </w:num>
  <w:num w:numId="29">
    <w:abstractNumId w:val="5"/>
  </w:num>
  <w:num w:numId="30">
    <w:abstractNumId w:val="42"/>
  </w:num>
  <w:num w:numId="31">
    <w:abstractNumId w:val="40"/>
  </w:num>
  <w:num w:numId="32">
    <w:abstractNumId w:val="14"/>
  </w:num>
  <w:num w:numId="33">
    <w:abstractNumId w:val="64"/>
  </w:num>
  <w:num w:numId="34">
    <w:abstractNumId w:val="19"/>
  </w:num>
  <w:num w:numId="35">
    <w:abstractNumId w:val="13"/>
  </w:num>
  <w:num w:numId="36">
    <w:abstractNumId w:val="59"/>
  </w:num>
  <w:num w:numId="37">
    <w:abstractNumId w:val="58"/>
  </w:num>
  <w:num w:numId="38">
    <w:abstractNumId w:val="55"/>
  </w:num>
  <w:num w:numId="39">
    <w:abstractNumId w:val="25"/>
  </w:num>
  <w:num w:numId="40">
    <w:abstractNumId w:val="62"/>
  </w:num>
  <w:num w:numId="41">
    <w:abstractNumId w:val="46"/>
  </w:num>
  <w:num w:numId="42">
    <w:abstractNumId w:val="41"/>
  </w:num>
  <w:num w:numId="43">
    <w:abstractNumId w:val="57"/>
  </w:num>
  <w:num w:numId="44">
    <w:abstractNumId w:val="53"/>
  </w:num>
  <w:num w:numId="45">
    <w:abstractNumId w:val="23"/>
  </w:num>
  <w:num w:numId="46">
    <w:abstractNumId w:val="21"/>
  </w:num>
  <w:num w:numId="47">
    <w:abstractNumId w:val="30"/>
  </w:num>
  <w:num w:numId="48">
    <w:abstractNumId w:val="2"/>
  </w:num>
  <w:num w:numId="49">
    <w:abstractNumId w:val="20"/>
  </w:num>
  <w:num w:numId="50">
    <w:abstractNumId w:val="47"/>
  </w:num>
  <w:num w:numId="51">
    <w:abstractNumId w:val="45"/>
  </w:num>
  <w:num w:numId="52">
    <w:abstractNumId w:val="60"/>
  </w:num>
  <w:num w:numId="53">
    <w:abstractNumId w:val="56"/>
  </w:num>
  <w:num w:numId="54">
    <w:abstractNumId w:val="63"/>
  </w:num>
  <w:num w:numId="55">
    <w:abstractNumId w:val="7"/>
  </w:num>
  <w:num w:numId="56">
    <w:abstractNumId w:val="29"/>
  </w:num>
  <w:num w:numId="57">
    <w:abstractNumId w:val="0"/>
  </w:num>
  <w:num w:numId="58">
    <w:abstractNumId w:val="24"/>
  </w:num>
  <w:num w:numId="59">
    <w:abstractNumId w:val="16"/>
  </w:num>
  <w:num w:numId="60">
    <w:abstractNumId w:val="48"/>
  </w:num>
  <w:num w:numId="61">
    <w:abstractNumId w:val="32"/>
  </w:num>
  <w:num w:numId="62">
    <w:abstractNumId w:val="11"/>
  </w:num>
  <w:num w:numId="63">
    <w:abstractNumId w:val="61"/>
  </w:num>
  <w:num w:numId="64">
    <w:abstractNumId w:val="4"/>
  </w:num>
  <w:num w:numId="65">
    <w:abstractNumId w:val="12"/>
  </w:num>
  <w:num w:numId="66">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pdated" w:val="false"/>
  </w:docVars>
  <w:rsids>
    <w:rsidRoot w:val="00D82F7A"/>
    <w:rsid w:val="00001709"/>
    <w:rsid w:val="00002872"/>
    <w:rsid w:val="00003B94"/>
    <w:rsid w:val="000049C6"/>
    <w:rsid w:val="00010909"/>
    <w:rsid w:val="000125DD"/>
    <w:rsid w:val="000144AA"/>
    <w:rsid w:val="0001595E"/>
    <w:rsid w:val="00016618"/>
    <w:rsid w:val="00022CB4"/>
    <w:rsid w:val="00022F0F"/>
    <w:rsid w:val="00023D9A"/>
    <w:rsid w:val="000276EA"/>
    <w:rsid w:val="0003114D"/>
    <w:rsid w:val="00033202"/>
    <w:rsid w:val="0003445A"/>
    <w:rsid w:val="00054495"/>
    <w:rsid w:val="0006347A"/>
    <w:rsid w:val="00066851"/>
    <w:rsid w:val="00066BF9"/>
    <w:rsid w:val="00067E18"/>
    <w:rsid w:val="00070F4E"/>
    <w:rsid w:val="0007791D"/>
    <w:rsid w:val="00077F7C"/>
    <w:rsid w:val="00080738"/>
    <w:rsid w:val="00083547"/>
    <w:rsid w:val="00083B39"/>
    <w:rsid w:val="00085F60"/>
    <w:rsid w:val="00092C32"/>
    <w:rsid w:val="00093897"/>
    <w:rsid w:val="00095D52"/>
    <w:rsid w:val="000B0DDD"/>
    <w:rsid w:val="000B5886"/>
    <w:rsid w:val="000C1FB2"/>
    <w:rsid w:val="000C2E47"/>
    <w:rsid w:val="000C34E4"/>
    <w:rsid w:val="000C3F51"/>
    <w:rsid w:val="000C7A8A"/>
    <w:rsid w:val="000D1989"/>
    <w:rsid w:val="000D19AC"/>
    <w:rsid w:val="000D19EC"/>
    <w:rsid w:val="000D437E"/>
    <w:rsid w:val="000D7FFE"/>
    <w:rsid w:val="000E0A25"/>
    <w:rsid w:val="000E2A24"/>
    <w:rsid w:val="000E3808"/>
    <w:rsid w:val="000E41F4"/>
    <w:rsid w:val="000E5073"/>
    <w:rsid w:val="000E5436"/>
    <w:rsid w:val="000E5B55"/>
    <w:rsid w:val="000E621D"/>
    <w:rsid w:val="000E62BF"/>
    <w:rsid w:val="000E6C17"/>
    <w:rsid w:val="000F056C"/>
    <w:rsid w:val="000F1EE6"/>
    <w:rsid w:val="000F44A5"/>
    <w:rsid w:val="000F734F"/>
    <w:rsid w:val="000F7EE1"/>
    <w:rsid w:val="001029AD"/>
    <w:rsid w:val="0011228F"/>
    <w:rsid w:val="00112D3A"/>
    <w:rsid w:val="001140F1"/>
    <w:rsid w:val="00123DDE"/>
    <w:rsid w:val="00123DEE"/>
    <w:rsid w:val="001240E5"/>
    <w:rsid w:val="001245B1"/>
    <w:rsid w:val="00125414"/>
    <w:rsid w:val="00125E80"/>
    <w:rsid w:val="001262CF"/>
    <w:rsid w:val="00126F26"/>
    <w:rsid w:val="00130C28"/>
    <w:rsid w:val="001314F5"/>
    <w:rsid w:val="001318B8"/>
    <w:rsid w:val="001345C2"/>
    <w:rsid w:val="00134DC2"/>
    <w:rsid w:val="00142426"/>
    <w:rsid w:val="001468B2"/>
    <w:rsid w:val="00147D17"/>
    <w:rsid w:val="0015359C"/>
    <w:rsid w:val="00155E00"/>
    <w:rsid w:val="00156023"/>
    <w:rsid w:val="0015671C"/>
    <w:rsid w:val="00160E48"/>
    <w:rsid w:val="0016555E"/>
    <w:rsid w:val="0016791A"/>
    <w:rsid w:val="00170C92"/>
    <w:rsid w:val="001770AF"/>
    <w:rsid w:val="001833BB"/>
    <w:rsid w:val="0018568D"/>
    <w:rsid w:val="001878D8"/>
    <w:rsid w:val="00193A29"/>
    <w:rsid w:val="00195472"/>
    <w:rsid w:val="001A1099"/>
    <w:rsid w:val="001A17BD"/>
    <w:rsid w:val="001A234F"/>
    <w:rsid w:val="001A5512"/>
    <w:rsid w:val="001A557D"/>
    <w:rsid w:val="001B3E50"/>
    <w:rsid w:val="001B3E83"/>
    <w:rsid w:val="001B417A"/>
    <w:rsid w:val="001B6251"/>
    <w:rsid w:val="001B69F9"/>
    <w:rsid w:val="001D1E24"/>
    <w:rsid w:val="001D250A"/>
    <w:rsid w:val="001D332D"/>
    <w:rsid w:val="001D369B"/>
    <w:rsid w:val="001D36D6"/>
    <w:rsid w:val="001F0B3D"/>
    <w:rsid w:val="001F6ED0"/>
    <w:rsid w:val="001F6F04"/>
    <w:rsid w:val="001F7937"/>
    <w:rsid w:val="002028E6"/>
    <w:rsid w:val="00206185"/>
    <w:rsid w:val="002073C6"/>
    <w:rsid w:val="002114EE"/>
    <w:rsid w:val="00212BD7"/>
    <w:rsid w:val="00213E9E"/>
    <w:rsid w:val="002169F5"/>
    <w:rsid w:val="00216B86"/>
    <w:rsid w:val="002231B3"/>
    <w:rsid w:val="00224CE9"/>
    <w:rsid w:val="00233281"/>
    <w:rsid w:val="00237882"/>
    <w:rsid w:val="00240092"/>
    <w:rsid w:val="00240AEB"/>
    <w:rsid w:val="0024130E"/>
    <w:rsid w:val="00241F4F"/>
    <w:rsid w:val="00242CF2"/>
    <w:rsid w:val="002448A6"/>
    <w:rsid w:val="002515DF"/>
    <w:rsid w:val="002516BF"/>
    <w:rsid w:val="00265EDE"/>
    <w:rsid w:val="00267FA6"/>
    <w:rsid w:val="00270439"/>
    <w:rsid w:val="002714DF"/>
    <w:rsid w:val="0027517E"/>
    <w:rsid w:val="00276092"/>
    <w:rsid w:val="002809E8"/>
    <w:rsid w:val="00282499"/>
    <w:rsid w:val="0028307B"/>
    <w:rsid w:val="00283DB9"/>
    <w:rsid w:val="0028459E"/>
    <w:rsid w:val="002856A3"/>
    <w:rsid w:val="00290347"/>
    <w:rsid w:val="00293BBF"/>
    <w:rsid w:val="00294A00"/>
    <w:rsid w:val="00294FEB"/>
    <w:rsid w:val="00297499"/>
    <w:rsid w:val="002A0F8E"/>
    <w:rsid w:val="002A1911"/>
    <w:rsid w:val="002B1F41"/>
    <w:rsid w:val="002C1D57"/>
    <w:rsid w:val="002C52B5"/>
    <w:rsid w:val="002D0961"/>
    <w:rsid w:val="002D122C"/>
    <w:rsid w:val="002D6FDE"/>
    <w:rsid w:val="002D7645"/>
    <w:rsid w:val="002E0C3E"/>
    <w:rsid w:val="002E1049"/>
    <w:rsid w:val="002E5BA4"/>
    <w:rsid w:val="002F0755"/>
    <w:rsid w:val="002F104A"/>
    <w:rsid w:val="002F3880"/>
    <w:rsid w:val="002F3BFD"/>
    <w:rsid w:val="00303D4F"/>
    <w:rsid w:val="003126ED"/>
    <w:rsid w:val="003200F6"/>
    <w:rsid w:val="00321326"/>
    <w:rsid w:val="003218D5"/>
    <w:rsid w:val="00322BFC"/>
    <w:rsid w:val="00324059"/>
    <w:rsid w:val="00332FEE"/>
    <w:rsid w:val="003359F3"/>
    <w:rsid w:val="00337C18"/>
    <w:rsid w:val="00337D2D"/>
    <w:rsid w:val="00343651"/>
    <w:rsid w:val="00347B1F"/>
    <w:rsid w:val="003507C0"/>
    <w:rsid w:val="00350E79"/>
    <w:rsid w:val="00355F77"/>
    <w:rsid w:val="00356412"/>
    <w:rsid w:val="00363D82"/>
    <w:rsid w:val="00365691"/>
    <w:rsid w:val="00365B84"/>
    <w:rsid w:val="00371733"/>
    <w:rsid w:val="003756A6"/>
    <w:rsid w:val="00376177"/>
    <w:rsid w:val="0038557A"/>
    <w:rsid w:val="00390710"/>
    <w:rsid w:val="0039416B"/>
    <w:rsid w:val="003949EA"/>
    <w:rsid w:val="003B78D2"/>
    <w:rsid w:val="003C0272"/>
    <w:rsid w:val="003C0FD3"/>
    <w:rsid w:val="003C3AB3"/>
    <w:rsid w:val="003C5A64"/>
    <w:rsid w:val="003C6475"/>
    <w:rsid w:val="003D18DC"/>
    <w:rsid w:val="003D3616"/>
    <w:rsid w:val="003D3CD1"/>
    <w:rsid w:val="003D5AC3"/>
    <w:rsid w:val="003D5E60"/>
    <w:rsid w:val="003D6F6E"/>
    <w:rsid w:val="003D7573"/>
    <w:rsid w:val="003E2AAC"/>
    <w:rsid w:val="003E3847"/>
    <w:rsid w:val="003E4E34"/>
    <w:rsid w:val="003E6671"/>
    <w:rsid w:val="003F2BB1"/>
    <w:rsid w:val="003F415A"/>
    <w:rsid w:val="00402A10"/>
    <w:rsid w:val="00403B46"/>
    <w:rsid w:val="00413773"/>
    <w:rsid w:val="00416514"/>
    <w:rsid w:val="00417379"/>
    <w:rsid w:val="00420C87"/>
    <w:rsid w:val="004220AF"/>
    <w:rsid w:val="004306FD"/>
    <w:rsid w:val="00432881"/>
    <w:rsid w:val="0044170A"/>
    <w:rsid w:val="00441895"/>
    <w:rsid w:val="00452C57"/>
    <w:rsid w:val="004573B9"/>
    <w:rsid w:val="0046013C"/>
    <w:rsid w:val="0046332F"/>
    <w:rsid w:val="00464BA0"/>
    <w:rsid w:val="00472D44"/>
    <w:rsid w:val="00473BF6"/>
    <w:rsid w:val="00476634"/>
    <w:rsid w:val="0047747E"/>
    <w:rsid w:val="004821A2"/>
    <w:rsid w:val="00482B78"/>
    <w:rsid w:val="00485027"/>
    <w:rsid w:val="00485ADA"/>
    <w:rsid w:val="004870A1"/>
    <w:rsid w:val="00493911"/>
    <w:rsid w:val="0049421E"/>
    <w:rsid w:val="004A12E2"/>
    <w:rsid w:val="004B5AB0"/>
    <w:rsid w:val="004B5DA5"/>
    <w:rsid w:val="004C112A"/>
    <w:rsid w:val="004C316C"/>
    <w:rsid w:val="004C5787"/>
    <w:rsid w:val="004C60ED"/>
    <w:rsid w:val="004C6D00"/>
    <w:rsid w:val="004C6E48"/>
    <w:rsid w:val="004D0284"/>
    <w:rsid w:val="004D1C16"/>
    <w:rsid w:val="004D29D7"/>
    <w:rsid w:val="004E0D96"/>
    <w:rsid w:val="004E44A8"/>
    <w:rsid w:val="004E5E47"/>
    <w:rsid w:val="004F288B"/>
    <w:rsid w:val="004F28CC"/>
    <w:rsid w:val="004F304F"/>
    <w:rsid w:val="00502A94"/>
    <w:rsid w:val="00506965"/>
    <w:rsid w:val="00506AF8"/>
    <w:rsid w:val="00513801"/>
    <w:rsid w:val="00520F6F"/>
    <w:rsid w:val="00525BD9"/>
    <w:rsid w:val="00533D34"/>
    <w:rsid w:val="00553564"/>
    <w:rsid w:val="005558C9"/>
    <w:rsid w:val="005652B5"/>
    <w:rsid w:val="005669D6"/>
    <w:rsid w:val="00567D69"/>
    <w:rsid w:val="005726DA"/>
    <w:rsid w:val="00575B4E"/>
    <w:rsid w:val="00575C95"/>
    <w:rsid w:val="005761C4"/>
    <w:rsid w:val="00577706"/>
    <w:rsid w:val="00583E88"/>
    <w:rsid w:val="005906F5"/>
    <w:rsid w:val="005921A2"/>
    <w:rsid w:val="005928AA"/>
    <w:rsid w:val="00593308"/>
    <w:rsid w:val="00597574"/>
    <w:rsid w:val="005A17F8"/>
    <w:rsid w:val="005A1A54"/>
    <w:rsid w:val="005A41F2"/>
    <w:rsid w:val="005A4978"/>
    <w:rsid w:val="005A7C2F"/>
    <w:rsid w:val="005B19F9"/>
    <w:rsid w:val="005B1D99"/>
    <w:rsid w:val="005B1EBB"/>
    <w:rsid w:val="005B468E"/>
    <w:rsid w:val="005B504E"/>
    <w:rsid w:val="005B5F65"/>
    <w:rsid w:val="005C57DA"/>
    <w:rsid w:val="005C60BE"/>
    <w:rsid w:val="005D01E9"/>
    <w:rsid w:val="005E6C8B"/>
    <w:rsid w:val="005F0860"/>
    <w:rsid w:val="005F0F94"/>
    <w:rsid w:val="005F2A19"/>
    <w:rsid w:val="005F341B"/>
    <w:rsid w:val="005F5D46"/>
    <w:rsid w:val="005F5FA8"/>
    <w:rsid w:val="00600213"/>
    <w:rsid w:val="00607136"/>
    <w:rsid w:val="00610C66"/>
    <w:rsid w:val="0061668B"/>
    <w:rsid w:val="00623BD5"/>
    <w:rsid w:val="006271E0"/>
    <w:rsid w:val="00630768"/>
    <w:rsid w:val="00630AA0"/>
    <w:rsid w:val="0063146E"/>
    <w:rsid w:val="00633112"/>
    <w:rsid w:val="00633FA8"/>
    <w:rsid w:val="00634191"/>
    <w:rsid w:val="00634266"/>
    <w:rsid w:val="00635555"/>
    <w:rsid w:val="00635E70"/>
    <w:rsid w:val="00636690"/>
    <w:rsid w:val="00641F47"/>
    <w:rsid w:val="00643942"/>
    <w:rsid w:val="0064534D"/>
    <w:rsid w:val="00645B81"/>
    <w:rsid w:val="0064612E"/>
    <w:rsid w:val="00647CB8"/>
    <w:rsid w:val="006505A6"/>
    <w:rsid w:val="00651410"/>
    <w:rsid w:val="00651F0E"/>
    <w:rsid w:val="00654A3A"/>
    <w:rsid w:val="00657311"/>
    <w:rsid w:val="00661743"/>
    <w:rsid w:val="006641C9"/>
    <w:rsid w:val="00667BD6"/>
    <w:rsid w:val="00671A60"/>
    <w:rsid w:val="00673702"/>
    <w:rsid w:val="0067442C"/>
    <w:rsid w:val="00680B46"/>
    <w:rsid w:val="00681EA3"/>
    <w:rsid w:val="0068767C"/>
    <w:rsid w:val="00693500"/>
    <w:rsid w:val="00694A8B"/>
    <w:rsid w:val="00696F1F"/>
    <w:rsid w:val="006A200A"/>
    <w:rsid w:val="006A32B7"/>
    <w:rsid w:val="006A3FFB"/>
    <w:rsid w:val="006A4182"/>
    <w:rsid w:val="006A686D"/>
    <w:rsid w:val="006A68C4"/>
    <w:rsid w:val="006B7878"/>
    <w:rsid w:val="006C0399"/>
    <w:rsid w:val="006D23A8"/>
    <w:rsid w:val="006D629F"/>
    <w:rsid w:val="006D65A2"/>
    <w:rsid w:val="006D78C1"/>
    <w:rsid w:val="006E41C9"/>
    <w:rsid w:val="006E6B4B"/>
    <w:rsid w:val="006F050D"/>
    <w:rsid w:val="006F0E5D"/>
    <w:rsid w:val="006F2C4F"/>
    <w:rsid w:val="006F3018"/>
    <w:rsid w:val="006F4860"/>
    <w:rsid w:val="006F5E98"/>
    <w:rsid w:val="006F7B0C"/>
    <w:rsid w:val="00700991"/>
    <w:rsid w:val="0070180B"/>
    <w:rsid w:val="00703635"/>
    <w:rsid w:val="0070611A"/>
    <w:rsid w:val="00707CBE"/>
    <w:rsid w:val="00712955"/>
    <w:rsid w:val="007129D5"/>
    <w:rsid w:val="007168DC"/>
    <w:rsid w:val="00721965"/>
    <w:rsid w:val="00721EEC"/>
    <w:rsid w:val="00722A8F"/>
    <w:rsid w:val="00722C83"/>
    <w:rsid w:val="00724719"/>
    <w:rsid w:val="00733016"/>
    <w:rsid w:val="00734C43"/>
    <w:rsid w:val="007351AE"/>
    <w:rsid w:val="00744E06"/>
    <w:rsid w:val="00745EBA"/>
    <w:rsid w:val="007470BF"/>
    <w:rsid w:val="00747E17"/>
    <w:rsid w:val="00750A29"/>
    <w:rsid w:val="00755571"/>
    <w:rsid w:val="007579BC"/>
    <w:rsid w:val="00767A45"/>
    <w:rsid w:val="007719EB"/>
    <w:rsid w:val="0077268B"/>
    <w:rsid w:val="00781A24"/>
    <w:rsid w:val="00787364"/>
    <w:rsid w:val="00790908"/>
    <w:rsid w:val="007913F3"/>
    <w:rsid w:val="00792A90"/>
    <w:rsid w:val="00792E20"/>
    <w:rsid w:val="007A0896"/>
    <w:rsid w:val="007A1EC7"/>
    <w:rsid w:val="007A4887"/>
    <w:rsid w:val="007A76B2"/>
    <w:rsid w:val="007B08C1"/>
    <w:rsid w:val="007B2A35"/>
    <w:rsid w:val="007C0E38"/>
    <w:rsid w:val="007C63F7"/>
    <w:rsid w:val="007D1233"/>
    <w:rsid w:val="007D135B"/>
    <w:rsid w:val="007D210E"/>
    <w:rsid w:val="007D21B9"/>
    <w:rsid w:val="007D691D"/>
    <w:rsid w:val="007E0C2E"/>
    <w:rsid w:val="007E0FB6"/>
    <w:rsid w:val="007E6F67"/>
    <w:rsid w:val="00802636"/>
    <w:rsid w:val="00802CAE"/>
    <w:rsid w:val="00803D7C"/>
    <w:rsid w:val="00806EDA"/>
    <w:rsid w:val="00811012"/>
    <w:rsid w:val="0082043F"/>
    <w:rsid w:val="008220C7"/>
    <w:rsid w:val="00823EB8"/>
    <w:rsid w:val="0082480F"/>
    <w:rsid w:val="00825241"/>
    <w:rsid w:val="00825B17"/>
    <w:rsid w:val="008265B3"/>
    <w:rsid w:val="00826DCD"/>
    <w:rsid w:val="00827F8F"/>
    <w:rsid w:val="008319DC"/>
    <w:rsid w:val="0083372E"/>
    <w:rsid w:val="0083547E"/>
    <w:rsid w:val="00837893"/>
    <w:rsid w:val="0084303E"/>
    <w:rsid w:val="008430E6"/>
    <w:rsid w:val="008464DD"/>
    <w:rsid w:val="00846842"/>
    <w:rsid w:val="008500E1"/>
    <w:rsid w:val="00852CB9"/>
    <w:rsid w:val="00854E35"/>
    <w:rsid w:val="00854F85"/>
    <w:rsid w:val="00856767"/>
    <w:rsid w:val="008607D0"/>
    <w:rsid w:val="00865270"/>
    <w:rsid w:val="00867EA5"/>
    <w:rsid w:val="00870930"/>
    <w:rsid w:val="0087192C"/>
    <w:rsid w:val="008744C3"/>
    <w:rsid w:val="008759A8"/>
    <w:rsid w:val="00876FC1"/>
    <w:rsid w:val="00880AE0"/>
    <w:rsid w:val="008917A3"/>
    <w:rsid w:val="00893BE9"/>
    <w:rsid w:val="00895ABE"/>
    <w:rsid w:val="008A5123"/>
    <w:rsid w:val="008A7DAC"/>
    <w:rsid w:val="008B4577"/>
    <w:rsid w:val="008B667D"/>
    <w:rsid w:val="008C49F2"/>
    <w:rsid w:val="008C6BA8"/>
    <w:rsid w:val="008D5F70"/>
    <w:rsid w:val="008E0839"/>
    <w:rsid w:val="008E322D"/>
    <w:rsid w:val="008E39D2"/>
    <w:rsid w:val="008E5B87"/>
    <w:rsid w:val="008F1F99"/>
    <w:rsid w:val="008F3BCC"/>
    <w:rsid w:val="008F4AE0"/>
    <w:rsid w:val="008F4E6E"/>
    <w:rsid w:val="008F5572"/>
    <w:rsid w:val="008F64C7"/>
    <w:rsid w:val="008F6D20"/>
    <w:rsid w:val="008F6ED5"/>
    <w:rsid w:val="00900339"/>
    <w:rsid w:val="009023D6"/>
    <w:rsid w:val="00903822"/>
    <w:rsid w:val="0090445A"/>
    <w:rsid w:val="009058FD"/>
    <w:rsid w:val="009145EA"/>
    <w:rsid w:val="00916277"/>
    <w:rsid w:val="00916735"/>
    <w:rsid w:val="00916785"/>
    <w:rsid w:val="00916D2E"/>
    <w:rsid w:val="00921F91"/>
    <w:rsid w:val="0092394A"/>
    <w:rsid w:val="00930DFE"/>
    <w:rsid w:val="00932973"/>
    <w:rsid w:val="009337C2"/>
    <w:rsid w:val="009343F4"/>
    <w:rsid w:val="0093702E"/>
    <w:rsid w:val="009435A6"/>
    <w:rsid w:val="00945C15"/>
    <w:rsid w:val="009529BF"/>
    <w:rsid w:val="00960F56"/>
    <w:rsid w:val="00962923"/>
    <w:rsid w:val="00967990"/>
    <w:rsid w:val="00967E39"/>
    <w:rsid w:val="0097122A"/>
    <w:rsid w:val="009727EC"/>
    <w:rsid w:val="00975AAC"/>
    <w:rsid w:val="00980D95"/>
    <w:rsid w:val="00981FB5"/>
    <w:rsid w:val="00984064"/>
    <w:rsid w:val="00993E65"/>
    <w:rsid w:val="00995352"/>
    <w:rsid w:val="009A172E"/>
    <w:rsid w:val="009A1CA1"/>
    <w:rsid w:val="009A3D36"/>
    <w:rsid w:val="009A40C8"/>
    <w:rsid w:val="009A47B8"/>
    <w:rsid w:val="009A6F72"/>
    <w:rsid w:val="009A7354"/>
    <w:rsid w:val="009B1E07"/>
    <w:rsid w:val="009B4094"/>
    <w:rsid w:val="009B5A67"/>
    <w:rsid w:val="009C10F7"/>
    <w:rsid w:val="009C14BD"/>
    <w:rsid w:val="009C39D5"/>
    <w:rsid w:val="009D0A68"/>
    <w:rsid w:val="009D620B"/>
    <w:rsid w:val="009D75CB"/>
    <w:rsid w:val="009E171E"/>
    <w:rsid w:val="009E39ED"/>
    <w:rsid w:val="009E3E28"/>
    <w:rsid w:val="009E6ABF"/>
    <w:rsid w:val="009F3138"/>
    <w:rsid w:val="009F6237"/>
    <w:rsid w:val="00A04DFE"/>
    <w:rsid w:val="00A06422"/>
    <w:rsid w:val="00A12EE6"/>
    <w:rsid w:val="00A1337D"/>
    <w:rsid w:val="00A15A35"/>
    <w:rsid w:val="00A24341"/>
    <w:rsid w:val="00A2759A"/>
    <w:rsid w:val="00A3055C"/>
    <w:rsid w:val="00A30DD6"/>
    <w:rsid w:val="00A31734"/>
    <w:rsid w:val="00A31C30"/>
    <w:rsid w:val="00A325F2"/>
    <w:rsid w:val="00A332BA"/>
    <w:rsid w:val="00A342A4"/>
    <w:rsid w:val="00A35BE5"/>
    <w:rsid w:val="00A35DDF"/>
    <w:rsid w:val="00A43B7E"/>
    <w:rsid w:val="00A44541"/>
    <w:rsid w:val="00A54146"/>
    <w:rsid w:val="00A55A1E"/>
    <w:rsid w:val="00A57007"/>
    <w:rsid w:val="00A5721D"/>
    <w:rsid w:val="00A66E5F"/>
    <w:rsid w:val="00A742DB"/>
    <w:rsid w:val="00A75D00"/>
    <w:rsid w:val="00A80D0B"/>
    <w:rsid w:val="00A8534E"/>
    <w:rsid w:val="00A85740"/>
    <w:rsid w:val="00A87C32"/>
    <w:rsid w:val="00A94233"/>
    <w:rsid w:val="00A943CF"/>
    <w:rsid w:val="00A94EBB"/>
    <w:rsid w:val="00AA3716"/>
    <w:rsid w:val="00AA638D"/>
    <w:rsid w:val="00AA68FF"/>
    <w:rsid w:val="00AA7B22"/>
    <w:rsid w:val="00AB4A8F"/>
    <w:rsid w:val="00AB7AB9"/>
    <w:rsid w:val="00AC3EBC"/>
    <w:rsid w:val="00AC7C36"/>
    <w:rsid w:val="00AD6CED"/>
    <w:rsid w:val="00AE2CA2"/>
    <w:rsid w:val="00AE4783"/>
    <w:rsid w:val="00AE5CBB"/>
    <w:rsid w:val="00AF10DB"/>
    <w:rsid w:val="00AF3AEC"/>
    <w:rsid w:val="00AF6C10"/>
    <w:rsid w:val="00B036EC"/>
    <w:rsid w:val="00B03F4C"/>
    <w:rsid w:val="00B04EAA"/>
    <w:rsid w:val="00B05417"/>
    <w:rsid w:val="00B060F2"/>
    <w:rsid w:val="00B12497"/>
    <w:rsid w:val="00B12C87"/>
    <w:rsid w:val="00B12F12"/>
    <w:rsid w:val="00B14947"/>
    <w:rsid w:val="00B15B49"/>
    <w:rsid w:val="00B203F9"/>
    <w:rsid w:val="00B21CBB"/>
    <w:rsid w:val="00B21F91"/>
    <w:rsid w:val="00B225D7"/>
    <w:rsid w:val="00B25E1E"/>
    <w:rsid w:val="00B30CCF"/>
    <w:rsid w:val="00B310B6"/>
    <w:rsid w:val="00B31A82"/>
    <w:rsid w:val="00B404E8"/>
    <w:rsid w:val="00B44001"/>
    <w:rsid w:val="00B47359"/>
    <w:rsid w:val="00B5078A"/>
    <w:rsid w:val="00B52743"/>
    <w:rsid w:val="00B529E0"/>
    <w:rsid w:val="00B5360F"/>
    <w:rsid w:val="00B553E1"/>
    <w:rsid w:val="00B616E8"/>
    <w:rsid w:val="00B66E7D"/>
    <w:rsid w:val="00B70E7A"/>
    <w:rsid w:val="00B74ECC"/>
    <w:rsid w:val="00B760FE"/>
    <w:rsid w:val="00B85000"/>
    <w:rsid w:val="00B910AE"/>
    <w:rsid w:val="00B96A6C"/>
    <w:rsid w:val="00BA1B1E"/>
    <w:rsid w:val="00BA7218"/>
    <w:rsid w:val="00BB1054"/>
    <w:rsid w:val="00BB36C4"/>
    <w:rsid w:val="00BC0D00"/>
    <w:rsid w:val="00BC1C7C"/>
    <w:rsid w:val="00BC6E34"/>
    <w:rsid w:val="00BD263C"/>
    <w:rsid w:val="00BD41D5"/>
    <w:rsid w:val="00BD6A35"/>
    <w:rsid w:val="00BD7D95"/>
    <w:rsid w:val="00BE063D"/>
    <w:rsid w:val="00BE2319"/>
    <w:rsid w:val="00BE5FC9"/>
    <w:rsid w:val="00BE6B6C"/>
    <w:rsid w:val="00BE7F72"/>
    <w:rsid w:val="00BF0BA2"/>
    <w:rsid w:val="00BF0D73"/>
    <w:rsid w:val="00BF1798"/>
    <w:rsid w:val="00BF1C3D"/>
    <w:rsid w:val="00BF4A15"/>
    <w:rsid w:val="00BF649C"/>
    <w:rsid w:val="00C0063A"/>
    <w:rsid w:val="00C00903"/>
    <w:rsid w:val="00C03B5C"/>
    <w:rsid w:val="00C056D7"/>
    <w:rsid w:val="00C10152"/>
    <w:rsid w:val="00C145CF"/>
    <w:rsid w:val="00C150AC"/>
    <w:rsid w:val="00C1520B"/>
    <w:rsid w:val="00C218CB"/>
    <w:rsid w:val="00C224A7"/>
    <w:rsid w:val="00C27E3E"/>
    <w:rsid w:val="00C31AC7"/>
    <w:rsid w:val="00C37CD4"/>
    <w:rsid w:val="00C40004"/>
    <w:rsid w:val="00C42936"/>
    <w:rsid w:val="00C43B4E"/>
    <w:rsid w:val="00C44D5E"/>
    <w:rsid w:val="00C45479"/>
    <w:rsid w:val="00C47857"/>
    <w:rsid w:val="00C52504"/>
    <w:rsid w:val="00C54A7A"/>
    <w:rsid w:val="00C57037"/>
    <w:rsid w:val="00C60E7E"/>
    <w:rsid w:val="00C61548"/>
    <w:rsid w:val="00C63FBE"/>
    <w:rsid w:val="00C65033"/>
    <w:rsid w:val="00C65390"/>
    <w:rsid w:val="00C71509"/>
    <w:rsid w:val="00C7594A"/>
    <w:rsid w:val="00C76744"/>
    <w:rsid w:val="00C76AAB"/>
    <w:rsid w:val="00C770FE"/>
    <w:rsid w:val="00C803BC"/>
    <w:rsid w:val="00C81AE4"/>
    <w:rsid w:val="00C829CC"/>
    <w:rsid w:val="00C830E6"/>
    <w:rsid w:val="00C83C35"/>
    <w:rsid w:val="00C83F0A"/>
    <w:rsid w:val="00C8589D"/>
    <w:rsid w:val="00C862FD"/>
    <w:rsid w:val="00C92598"/>
    <w:rsid w:val="00C93485"/>
    <w:rsid w:val="00C935C6"/>
    <w:rsid w:val="00C965FA"/>
    <w:rsid w:val="00C96720"/>
    <w:rsid w:val="00C975EE"/>
    <w:rsid w:val="00CA2511"/>
    <w:rsid w:val="00CA418D"/>
    <w:rsid w:val="00CA6AAB"/>
    <w:rsid w:val="00CB01E9"/>
    <w:rsid w:val="00CB243F"/>
    <w:rsid w:val="00CB49B8"/>
    <w:rsid w:val="00CD0393"/>
    <w:rsid w:val="00CD48B1"/>
    <w:rsid w:val="00CE0DC4"/>
    <w:rsid w:val="00CE4FBC"/>
    <w:rsid w:val="00CE741F"/>
    <w:rsid w:val="00CF27BC"/>
    <w:rsid w:val="00CF34F0"/>
    <w:rsid w:val="00D02352"/>
    <w:rsid w:val="00D04416"/>
    <w:rsid w:val="00D0572D"/>
    <w:rsid w:val="00D05C6D"/>
    <w:rsid w:val="00D067A2"/>
    <w:rsid w:val="00D10CC0"/>
    <w:rsid w:val="00D122F6"/>
    <w:rsid w:val="00D12DB6"/>
    <w:rsid w:val="00D17B6F"/>
    <w:rsid w:val="00D17EB8"/>
    <w:rsid w:val="00D26F89"/>
    <w:rsid w:val="00D3331B"/>
    <w:rsid w:val="00D3583C"/>
    <w:rsid w:val="00D37654"/>
    <w:rsid w:val="00D4585D"/>
    <w:rsid w:val="00D52A3B"/>
    <w:rsid w:val="00D53447"/>
    <w:rsid w:val="00D54C13"/>
    <w:rsid w:val="00D5654F"/>
    <w:rsid w:val="00D5691B"/>
    <w:rsid w:val="00D634AB"/>
    <w:rsid w:val="00D64E0E"/>
    <w:rsid w:val="00D66AA1"/>
    <w:rsid w:val="00D67397"/>
    <w:rsid w:val="00D72215"/>
    <w:rsid w:val="00D75B91"/>
    <w:rsid w:val="00D808CC"/>
    <w:rsid w:val="00D81816"/>
    <w:rsid w:val="00D82F7A"/>
    <w:rsid w:val="00D8353E"/>
    <w:rsid w:val="00D83F7B"/>
    <w:rsid w:val="00D85669"/>
    <w:rsid w:val="00D8587E"/>
    <w:rsid w:val="00D861A7"/>
    <w:rsid w:val="00D86CA1"/>
    <w:rsid w:val="00D87594"/>
    <w:rsid w:val="00D90145"/>
    <w:rsid w:val="00D90DB9"/>
    <w:rsid w:val="00D92973"/>
    <w:rsid w:val="00DA36DD"/>
    <w:rsid w:val="00DA47EB"/>
    <w:rsid w:val="00DA59E0"/>
    <w:rsid w:val="00DB569D"/>
    <w:rsid w:val="00DB577C"/>
    <w:rsid w:val="00DB5D5C"/>
    <w:rsid w:val="00DB62F8"/>
    <w:rsid w:val="00DB7345"/>
    <w:rsid w:val="00DC5CF3"/>
    <w:rsid w:val="00DD1044"/>
    <w:rsid w:val="00DD3462"/>
    <w:rsid w:val="00DD457C"/>
    <w:rsid w:val="00DD6C14"/>
    <w:rsid w:val="00DD7FA3"/>
    <w:rsid w:val="00DE1208"/>
    <w:rsid w:val="00DE307D"/>
    <w:rsid w:val="00DE5A77"/>
    <w:rsid w:val="00DE7AA8"/>
    <w:rsid w:val="00DE7DE8"/>
    <w:rsid w:val="00DF294E"/>
    <w:rsid w:val="00DF58A9"/>
    <w:rsid w:val="00E02C08"/>
    <w:rsid w:val="00E045F4"/>
    <w:rsid w:val="00E04C43"/>
    <w:rsid w:val="00E05D3D"/>
    <w:rsid w:val="00E076D6"/>
    <w:rsid w:val="00E14299"/>
    <w:rsid w:val="00E15E70"/>
    <w:rsid w:val="00E17D88"/>
    <w:rsid w:val="00E26B4E"/>
    <w:rsid w:val="00E2765D"/>
    <w:rsid w:val="00E34AF8"/>
    <w:rsid w:val="00E3615F"/>
    <w:rsid w:val="00E36197"/>
    <w:rsid w:val="00E37A16"/>
    <w:rsid w:val="00E406EF"/>
    <w:rsid w:val="00E41533"/>
    <w:rsid w:val="00E418EC"/>
    <w:rsid w:val="00E45074"/>
    <w:rsid w:val="00E52A3C"/>
    <w:rsid w:val="00E5595E"/>
    <w:rsid w:val="00E55C45"/>
    <w:rsid w:val="00E5750D"/>
    <w:rsid w:val="00E62CE8"/>
    <w:rsid w:val="00E66E69"/>
    <w:rsid w:val="00E72B7B"/>
    <w:rsid w:val="00E735B1"/>
    <w:rsid w:val="00E74791"/>
    <w:rsid w:val="00E76771"/>
    <w:rsid w:val="00E8112B"/>
    <w:rsid w:val="00E8314A"/>
    <w:rsid w:val="00E83E48"/>
    <w:rsid w:val="00E84592"/>
    <w:rsid w:val="00E8590E"/>
    <w:rsid w:val="00E85C72"/>
    <w:rsid w:val="00E860D6"/>
    <w:rsid w:val="00E9126C"/>
    <w:rsid w:val="00E94426"/>
    <w:rsid w:val="00E9560E"/>
    <w:rsid w:val="00E95B71"/>
    <w:rsid w:val="00E96542"/>
    <w:rsid w:val="00E96B0F"/>
    <w:rsid w:val="00E96FC0"/>
    <w:rsid w:val="00E97BD2"/>
    <w:rsid w:val="00EA5810"/>
    <w:rsid w:val="00EA5FFC"/>
    <w:rsid w:val="00EA65A6"/>
    <w:rsid w:val="00EB0259"/>
    <w:rsid w:val="00EB0AF4"/>
    <w:rsid w:val="00EB2CD9"/>
    <w:rsid w:val="00EB332D"/>
    <w:rsid w:val="00EB3CD6"/>
    <w:rsid w:val="00EB3F5B"/>
    <w:rsid w:val="00EC0D2C"/>
    <w:rsid w:val="00EC209B"/>
    <w:rsid w:val="00EC47E9"/>
    <w:rsid w:val="00ED081E"/>
    <w:rsid w:val="00ED1832"/>
    <w:rsid w:val="00ED2DFE"/>
    <w:rsid w:val="00ED4299"/>
    <w:rsid w:val="00ED51FF"/>
    <w:rsid w:val="00ED5251"/>
    <w:rsid w:val="00ED7E94"/>
    <w:rsid w:val="00EE5288"/>
    <w:rsid w:val="00EE5C2E"/>
    <w:rsid w:val="00F00425"/>
    <w:rsid w:val="00F006CF"/>
    <w:rsid w:val="00F069A0"/>
    <w:rsid w:val="00F1175C"/>
    <w:rsid w:val="00F11B03"/>
    <w:rsid w:val="00F14C28"/>
    <w:rsid w:val="00F16BBB"/>
    <w:rsid w:val="00F23505"/>
    <w:rsid w:val="00F2470F"/>
    <w:rsid w:val="00F31095"/>
    <w:rsid w:val="00F35192"/>
    <w:rsid w:val="00F364D0"/>
    <w:rsid w:val="00F37959"/>
    <w:rsid w:val="00F4227E"/>
    <w:rsid w:val="00F42895"/>
    <w:rsid w:val="00F4788A"/>
    <w:rsid w:val="00F50171"/>
    <w:rsid w:val="00F5154C"/>
    <w:rsid w:val="00F5613A"/>
    <w:rsid w:val="00F60BCC"/>
    <w:rsid w:val="00F65687"/>
    <w:rsid w:val="00F66978"/>
    <w:rsid w:val="00F67740"/>
    <w:rsid w:val="00F81520"/>
    <w:rsid w:val="00F84D4F"/>
    <w:rsid w:val="00F87193"/>
    <w:rsid w:val="00F87A18"/>
    <w:rsid w:val="00F9188F"/>
    <w:rsid w:val="00F967A6"/>
    <w:rsid w:val="00FA3642"/>
    <w:rsid w:val="00FA488A"/>
    <w:rsid w:val="00FA7543"/>
    <w:rsid w:val="00FB15CF"/>
    <w:rsid w:val="00FB499F"/>
    <w:rsid w:val="00FC4F68"/>
    <w:rsid w:val="00FC5F12"/>
    <w:rsid w:val="00FC6EB5"/>
    <w:rsid w:val="00FD0AE4"/>
    <w:rsid w:val="00FD4293"/>
    <w:rsid w:val="00FD7A66"/>
    <w:rsid w:val="00FE1CCD"/>
    <w:rsid w:val="00FE39C9"/>
    <w:rsid w:val="00FE434A"/>
    <w:rsid w:val="00FE48D4"/>
    <w:rsid w:val="00FE57B2"/>
    <w:rsid w:val="00FE5904"/>
    <w:rsid w:val="00FE7913"/>
    <w:rsid w:val="00FF04E6"/>
    <w:rsid w:val="00FF3F18"/>
    <w:rsid w:val="00FF4BEA"/>
    <w:rsid w:val="00FF795D"/>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8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Obinatablica"/>
    <w:uiPriority w:val="41"/>
    <w:rsid w:val="00D82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Obinatablica"/>
    <w:uiPriority w:val="40"/>
    <w:rsid w:val="00D82F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Obinatablica"/>
    <w:uiPriority w:val="42"/>
    <w:rsid w:val="00D82F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Obinatablica"/>
    <w:uiPriority w:val="43"/>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Obinatablica"/>
    <w:uiPriority w:val="44"/>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Obinatablica"/>
    <w:uiPriority w:val="45"/>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
    <w:name w:val="Grid Table 5 Dark Accent 1"/>
    <w:basedOn w:val="Obinatablica"/>
    <w:uiPriority w:val="50"/>
    <w:rsid w:val="00D82F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Odlomakpopisa">
    <w:name w:val="List Paragraph"/>
    <w:basedOn w:val="Normal"/>
    <w:link w:val="OdlomakpopisaChar"/>
    <w:uiPriority w:val="99"/>
    <w:qFormat/>
    <w:rsid w:val="009A47B8"/>
    <w:pPr>
      <w:ind w:left="720"/>
      <w:contextualSpacing/>
    </w:pPr>
  </w:style>
  <w:style w:type="paragraph" w:styleId="Tekstfusnote">
    <w:name w:val="footnote text"/>
    <w:basedOn w:val="Normal"/>
    <w:link w:val="TekstfusnoteChar"/>
    <w:uiPriority w:val="99"/>
    <w:semiHidden/>
    <w:unhideWhenUsed/>
    <w:rsid w:val="00D52A3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52A3B"/>
    <w:rPr>
      <w:sz w:val="20"/>
      <w:szCs w:val="20"/>
      <w:lang w:val="en-GB"/>
    </w:rPr>
  </w:style>
  <w:style w:type="character" w:styleId="Referencafusnote">
    <w:name w:val="footnote reference"/>
    <w:basedOn w:val="Zadanifontodlomka"/>
    <w:uiPriority w:val="99"/>
    <w:semiHidden/>
    <w:unhideWhenUsed/>
    <w:rsid w:val="00D52A3B"/>
    <w:rPr>
      <w:vertAlign w:val="superscript"/>
    </w:rPr>
  </w:style>
  <w:style w:type="paragraph" w:styleId="Zaglavlje">
    <w:name w:val="header"/>
    <w:basedOn w:val="Normal"/>
    <w:link w:val="ZaglavljeChar"/>
    <w:uiPriority w:val="99"/>
    <w:unhideWhenUsed/>
    <w:rsid w:val="008F55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5572"/>
    <w:rPr>
      <w:lang w:val="en-GB"/>
    </w:rPr>
  </w:style>
  <w:style w:type="paragraph" w:styleId="Podnoje">
    <w:name w:val="footer"/>
    <w:basedOn w:val="Normal"/>
    <w:link w:val="PodnojeChar"/>
    <w:uiPriority w:val="99"/>
    <w:unhideWhenUsed/>
    <w:rsid w:val="008F55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5572"/>
    <w:rPr>
      <w:lang w:val="en-GB"/>
    </w:rPr>
  </w:style>
  <w:style w:type="table" w:styleId="Svijetlareetka">
    <w:name w:val="Light Grid"/>
    <w:basedOn w:val="Obinatablica"/>
    <w:uiPriority w:val="62"/>
    <w:rsid w:val="004821A2"/>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eza">
    <w:name w:val="Hyperlink"/>
    <w:basedOn w:val="Zadanifontodlomka"/>
    <w:uiPriority w:val="99"/>
    <w:unhideWhenUsed/>
    <w:rsid w:val="00811012"/>
    <w:rPr>
      <w:color w:val="0000FF"/>
      <w:u w:val="single"/>
    </w:rPr>
  </w:style>
  <w:style w:type="character" w:customStyle="1" w:styleId="share-body">
    <w:name w:val="share-body"/>
    <w:basedOn w:val="Zadanifontodlomka"/>
    <w:rsid w:val="00811012"/>
  </w:style>
  <w:style w:type="character" w:customStyle="1" w:styleId="commentary">
    <w:name w:val="commentary"/>
    <w:basedOn w:val="Zadanifontodlomka"/>
    <w:rsid w:val="00811012"/>
  </w:style>
  <w:style w:type="paragraph" w:styleId="Tekstbalonia">
    <w:name w:val="Balloon Text"/>
    <w:basedOn w:val="Normal"/>
    <w:link w:val="TekstbaloniaChar"/>
    <w:uiPriority w:val="99"/>
    <w:semiHidden/>
    <w:unhideWhenUsed/>
    <w:rsid w:val="00D86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6CA1"/>
    <w:rPr>
      <w:rFonts w:ascii="Tahoma" w:hAnsi="Tahoma" w:cs="Tahoma"/>
      <w:sz w:val="16"/>
      <w:szCs w:val="16"/>
      <w:lang w:val="en-GB"/>
    </w:rPr>
  </w:style>
  <w:style w:type="character" w:styleId="Referencakomentara">
    <w:name w:val="annotation reference"/>
    <w:basedOn w:val="Zadanifontodlomka"/>
    <w:uiPriority w:val="99"/>
    <w:semiHidden/>
    <w:unhideWhenUsed/>
    <w:rsid w:val="00147D17"/>
    <w:rPr>
      <w:sz w:val="18"/>
      <w:szCs w:val="18"/>
    </w:rPr>
  </w:style>
  <w:style w:type="paragraph" w:styleId="Tekstkomentara">
    <w:name w:val="annotation text"/>
    <w:basedOn w:val="Normal"/>
    <w:link w:val="TekstkomentaraChar"/>
    <w:uiPriority w:val="99"/>
    <w:unhideWhenUsed/>
    <w:rsid w:val="00147D17"/>
    <w:pPr>
      <w:spacing w:line="240" w:lineRule="auto"/>
    </w:pPr>
    <w:rPr>
      <w:sz w:val="24"/>
      <w:szCs w:val="24"/>
    </w:rPr>
  </w:style>
  <w:style w:type="character" w:customStyle="1" w:styleId="TekstkomentaraChar">
    <w:name w:val="Tekst komentara Char"/>
    <w:basedOn w:val="Zadanifontodlomka"/>
    <w:link w:val="Tekstkomentara"/>
    <w:uiPriority w:val="99"/>
    <w:rsid w:val="00147D17"/>
    <w:rPr>
      <w:sz w:val="24"/>
      <w:szCs w:val="24"/>
      <w:lang w:val="en-GB"/>
    </w:rPr>
  </w:style>
  <w:style w:type="paragraph" w:styleId="Predmetkomentara">
    <w:name w:val="annotation subject"/>
    <w:basedOn w:val="Tekstkomentara"/>
    <w:next w:val="Tekstkomentara"/>
    <w:link w:val="PredmetkomentaraChar"/>
    <w:uiPriority w:val="99"/>
    <w:semiHidden/>
    <w:unhideWhenUsed/>
    <w:rsid w:val="00147D17"/>
    <w:rPr>
      <w:b/>
      <w:bCs/>
      <w:sz w:val="20"/>
      <w:szCs w:val="20"/>
    </w:rPr>
  </w:style>
  <w:style w:type="character" w:customStyle="1" w:styleId="PredmetkomentaraChar">
    <w:name w:val="Predmet komentara Char"/>
    <w:basedOn w:val="TekstkomentaraChar"/>
    <w:link w:val="Predmetkomentara"/>
    <w:uiPriority w:val="99"/>
    <w:semiHidden/>
    <w:rsid w:val="00147D17"/>
    <w:rPr>
      <w:b/>
      <w:bCs/>
      <w:sz w:val="20"/>
      <w:szCs w:val="20"/>
      <w:lang w:val="en-GB"/>
    </w:rPr>
  </w:style>
  <w:style w:type="paragraph" w:styleId="Revizija">
    <w:name w:val="Revision"/>
    <w:hidden/>
    <w:uiPriority w:val="99"/>
    <w:semiHidden/>
    <w:rsid w:val="00F60BCC"/>
    <w:pPr>
      <w:spacing w:after="0" w:line="240" w:lineRule="auto"/>
    </w:pPr>
    <w:rPr>
      <w:lang w:val="en-GB"/>
    </w:rPr>
  </w:style>
  <w:style w:type="character" w:customStyle="1" w:styleId="OdlomakpopisaChar">
    <w:name w:val="Odlomak popisa Char"/>
    <w:basedOn w:val="Zadanifontodlomka"/>
    <w:link w:val="Odlomakpopisa"/>
    <w:uiPriority w:val="99"/>
    <w:locked/>
    <w:rsid w:val="008F1F99"/>
    <w:rPr>
      <w:lang w:val="en-GB"/>
    </w:rPr>
  </w:style>
  <w:style w:type="paragraph" w:customStyle="1" w:styleId="Default">
    <w:name w:val="Default"/>
    <w:rsid w:val="00216B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8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Obinatablica"/>
    <w:uiPriority w:val="41"/>
    <w:rsid w:val="00D82F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Obinatablica"/>
    <w:uiPriority w:val="40"/>
    <w:rsid w:val="00D82F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Obinatablica"/>
    <w:uiPriority w:val="42"/>
    <w:rsid w:val="00D82F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Obinatablica"/>
    <w:uiPriority w:val="43"/>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Obinatablica"/>
    <w:uiPriority w:val="44"/>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Obinatablica"/>
    <w:uiPriority w:val="45"/>
    <w:rsid w:val="00D82F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
    <w:name w:val="Grid Table 5 Dark Accent 1"/>
    <w:basedOn w:val="Obinatablica"/>
    <w:uiPriority w:val="50"/>
    <w:rsid w:val="00D82F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Odlomakpopisa">
    <w:name w:val="List Paragraph"/>
    <w:basedOn w:val="Normal"/>
    <w:link w:val="OdlomakpopisaChar"/>
    <w:uiPriority w:val="99"/>
    <w:qFormat/>
    <w:rsid w:val="009A47B8"/>
    <w:pPr>
      <w:ind w:left="720"/>
      <w:contextualSpacing/>
    </w:pPr>
  </w:style>
  <w:style w:type="paragraph" w:styleId="Tekstfusnote">
    <w:name w:val="footnote text"/>
    <w:basedOn w:val="Normal"/>
    <w:link w:val="TekstfusnoteChar"/>
    <w:uiPriority w:val="99"/>
    <w:semiHidden/>
    <w:unhideWhenUsed/>
    <w:rsid w:val="00D52A3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52A3B"/>
    <w:rPr>
      <w:sz w:val="20"/>
      <w:szCs w:val="20"/>
      <w:lang w:val="en-GB"/>
    </w:rPr>
  </w:style>
  <w:style w:type="character" w:styleId="Referencafusnote">
    <w:name w:val="footnote reference"/>
    <w:basedOn w:val="Zadanifontodlomka"/>
    <w:uiPriority w:val="99"/>
    <w:semiHidden/>
    <w:unhideWhenUsed/>
    <w:rsid w:val="00D52A3B"/>
    <w:rPr>
      <w:vertAlign w:val="superscript"/>
    </w:rPr>
  </w:style>
  <w:style w:type="paragraph" w:styleId="Zaglavlje">
    <w:name w:val="header"/>
    <w:basedOn w:val="Normal"/>
    <w:link w:val="ZaglavljeChar"/>
    <w:uiPriority w:val="99"/>
    <w:unhideWhenUsed/>
    <w:rsid w:val="008F55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5572"/>
    <w:rPr>
      <w:lang w:val="en-GB"/>
    </w:rPr>
  </w:style>
  <w:style w:type="paragraph" w:styleId="Podnoje">
    <w:name w:val="footer"/>
    <w:basedOn w:val="Normal"/>
    <w:link w:val="PodnojeChar"/>
    <w:uiPriority w:val="99"/>
    <w:unhideWhenUsed/>
    <w:rsid w:val="008F55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5572"/>
    <w:rPr>
      <w:lang w:val="en-GB"/>
    </w:rPr>
  </w:style>
  <w:style w:type="table" w:styleId="Svijetlareetka">
    <w:name w:val="Light Grid"/>
    <w:basedOn w:val="Obinatablica"/>
    <w:uiPriority w:val="62"/>
    <w:rsid w:val="004821A2"/>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eza">
    <w:name w:val="Hyperlink"/>
    <w:basedOn w:val="Zadanifontodlomka"/>
    <w:uiPriority w:val="99"/>
    <w:unhideWhenUsed/>
    <w:rsid w:val="00811012"/>
    <w:rPr>
      <w:color w:val="0000FF"/>
      <w:u w:val="single"/>
    </w:rPr>
  </w:style>
  <w:style w:type="character" w:customStyle="1" w:styleId="share-body">
    <w:name w:val="share-body"/>
    <w:basedOn w:val="Zadanifontodlomka"/>
    <w:rsid w:val="00811012"/>
  </w:style>
  <w:style w:type="character" w:customStyle="1" w:styleId="commentary">
    <w:name w:val="commentary"/>
    <w:basedOn w:val="Zadanifontodlomka"/>
    <w:rsid w:val="00811012"/>
  </w:style>
  <w:style w:type="paragraph" w:styleId="Tekstbalonia">
    <w:name w:val="Balloon Text"/>
    <w:basedOn w:val="Normal"/>
    <w:link w:val="TekstbaloniaChar"/>
    <w:uiPriority w:val="99"/>
    <w:semiHidden/>
    <w:unhideWhenUsed/>
    <w:rsid w:val="00D86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6CA1"/>
    <w:rPr>
      <w:rFonts w:ascii="Tahoma" w:hAnsi="Tahoma" w:cs="Tahoma"/>
      <w:sz w:val="16"/>
      <w:szCs w:val="16"/>
      <w:lang w:val="en-GB"/>
    </w:rPr>
  </w:style>
  <w:style w:type="character" w:styleId="Referencakomentara">
    <w:name w:val="annotation reference"/>
    <w:basedOn w:val="Zadanifontodlomka"/>
    <w:uiPriority w:val="99"/>
    <w:semiHidden/>
    <w:unhideWhenUsed/>
    <w:rsid w:val="00147D17"/>
    <w:rPr>
      <w:sz w:val="18"/>
      <w:szCs w:val="18"/>
    </w:rPr>
  </w:style>
  <w:style w:type="paragraph" w:styleId="Tekstkomentara">
    <w:name w:val="annotation text"/>
    <w:basedOn w:val="Normal"/>
    <w:link w:val="TekstkomentaraChar"/>
    <w:uiPriority w:val="99"/>
    <w:unhideWhenUsed/>
    <w:rsid w:val="00147D17"/>
    <w:pPr>
      <w:spacing w:line="240" w:lineRule="auto"/>
    </w:pPr>
    <w:rPr>
      <w:sz w:val="24"/>
      <w:szCs w:val="24"/>
    </w:rPr>
  </w:style>
  <w:style w:type="character" w:customStyle="1" w:styleId="TekstkomentaraChar">
    <w:name w:val="Tekst komentara Char"/>
    <w:basedOn w:val="Zadanifontodlomka"/>
    <w:link w:val="Tekstkomentara"/>
    <w:uiPriority w:val="99"/>
    <w:rsid w:val="00147D17"/>
    <w:rPr>
      <w:sz w:val="24"/>
      <w:szCs w:val="24"/>
      <w:lang w:val="en-GB"/>
    </w:rPr>
  </w:style>
  <w:style w:type="paragraph" w:styleId="Predmetkomentara">
    <w:name w:val="annotation subject"/>
    <w:basedOn w:val="Tekstkomentara"/>
    <w:next w:val="Tekstkomentara"/>
    <w:link w:val="PredmetkomentaraChar"/>
    <w:uiPriority w:val="99"/>
    <w:semiHidden/>
    <w:unhideWhenUsed/>
    <w:rsid w:val="00147D17"/>
    <w:rPr>
      <w:b/>
      <w:bCs/>
      <w:sz w:val="20"/>
      <w:szCs w:val="20"/>
    </w:rPr>
  </w:style>
  <w:style w:type="character" w:customStyle="1" w:styleId="PredmetkomentaraChar">
    <w:name w:val="Predmet komentara Char"/>
    <w:basedOn w:val="TekstkomentaraChar"/>
    <w:link w:val="Predmetkomentara"/>
    <w:uiPriority w:val="99"/>
    <w:semiHidden/>
    <w:rsid w:val="00147D17"/>
    <w:rPr>
      <w:b/>
      <w:bCs/>
      <w:sz w:val="20"/>
      <w:szCs w:val="20"/>
      <w:lang w:val="en-GB"/>
    </w:rPr>
  </w:style>
  <w:style w:type="paragraph" w:styleId="Revizija">
    <w:name w:val="Revision"/>
    <w:hidden/>
    <w:uiPriority w:val="99"/>
    <w:semiHidden/>
    <w:rsid w:val="00F60BCC"/>
    <w:pPr>
      <w:spacing w:after="0" w:line="240" w:lineRule="auto"/>
    </w:pPr>
    <w:rPr>
      <w:lang w:val="en-GB"/>
    </w:rPr>
  </w:style>
  <w:style w:type="character" w:customStyle="1" w:styleId="OdlomakpopisaChar">
    <w:name w:val="Odlomak popisa Char"/>
    <w:basedOn w:val="Zadanifontodlomka"/>
    <w:link w:val="Odlomakpopisa"/>
    <w:uiPriority w:val="99"/>
    <w:locked/>
    <w:rsid w:val="008F1F99"/>
    <w:rPr>
      <w:lang w:val="en-GB"/>
    </w:rPr>
  </w:style>
  <w:style w:type="paragraph" w:customStyle="1" w:styleId="Default">
    <w:name w:val="Default"/>
    <w:rsid w:val="00216B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759">
      <w:bodyDiv w:val="1"/>
      <w:marLeft w:val="0"/>
      <w:marRight w:val="0"/>
      <w:marTop w:val="0"/>
      <w:marBottom w:val="0"/>
      <w:divBdr>
        <w:top w:val="none" w:sz="0" w:space="0" w:color="auto"/>
        <w:left w:val="none" w:sz="0" w:space="0" w:color="auto"/>
        <w:bottom w:val="none" w:sz="0" w:space="0" w:color="auto"/>
        <w:right w:val="none" w:sz="0" w:space="0" w:color="auto"/>
      </w:divBdr>
    </w:div>
    <w:div w:id="355233460">
      <w:bodyDiv w:val="1"/>
      <w:marLeft w:val="0"/>
      <w:marRight w:val="0"/>
      <w:marTop w:val="0"/>
      <w:marBottom w:val="0"/>
      <w:divBdr>
        <w:top w:val="none" w:sz="0" w:space="0" w:color="auto"/>
        <w:left w:val="none" w:sz="0" w:space="0" w:color="auto"/>
        <w:bottom w:val="none" w:sz="0" w:space="0" w:color="auto"/>
        <w:right w:val="none" w:sz="0" w:space="0" w:color="auto"/>
      </w:divBdr>
    </w:div>
    <w:div w:id="491289314">
      <w:bodyDiv w:val="1"/>
      <w:marLeft w:val="0"/>
      <w:marRight w:val="0"/>
      <w:marTop w:val="0"/>
      <w:marBottom w:val="0"/>
      <w:divBdr>
        <w:top w:val="none" w:sz="0" w:space="0" w:color="auto"/>
        <w:left w:val="none" w:sz="0" w:space="0" w:color="auto"/>
        <w:bottom w:val="none" w:sz="0" w:space="0" w:color="auto"/>
        <w:right w:val="none" w:sz="0" w:space="0" w:color="auto"/>
      </w:divBdr>
    </w:div>
    <w:div w:id="757867383">
      <w:bodyDiv w:val="1"/>
      <w:marLeft w:val="0"/>
      <w:marRight w:val="0"/>
      <w:marTop w:val="0"/>
      <w:marBottom w:val="0"/>
      <w:divBdr>
        <w:top w:val="none" w:sz="0" w:space="0" w:color="auto"/>
        <w:left w:val="none" w:sz="0" w:space="0" w:color="auto"/>
        <w:bottom w:val="none" w:sz="0" w:space="0" w:color="auto"/>
        <w:right w:val="none" w:sz="0" w:space="0" w:color="auto"/>
      </w:divBdr>
    </w:div>
    <w:div w:id="1058742137">
      <w:bodyDiv w:val="1"/>
      <w:marLeft w:val="0"/>
      <w:marRight w:val="0"/>
      <w:marTop w:val="0"/>
      <w:marBottom w:val="0"/>
      <w:divBdr>
        <w:top w:val="none" w:sz="0" w:space="0" w:color="auto"/>
        <w:left w:val="none" w:sz="0" w:space="0" w:color="auto"/>
        <w:bottom w:val="none" w:sz="0" w:space="0" w:color="auto"/>
        <w:right w:val="none" w:sz="0" w:space="0" w:color="auto"/>
      </w:divBdr>
    </w:div>
    <w:div w:id="20876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FB2C-E93A-46F4-9FA1-8DF358F0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2457</Words>
  <Characters>14011</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ECORYS Nederland B.V.</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dc:creator>
  <cp:lastModifiedBy>Jelena Spajić</cp:lastModifiedBy>
  <cp:revision>5</cp:revision>
  <cp:lastPrinted>2014-04-28T07:19:00Z</cp:lastPrinted>
  <dcterms:created xsi:type="dcterms:W3CDTF">2014-08-01T13:00:00Z</dcterms:created>
  <dcterms:modified xsi:type="dcterms:W3CDTF">2014-08-01T13:31:00Z</dcterms:modified>
</cp:coreProperties>
</file>